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C9" w:rsidRDefault="00193B31">
      <w:pPr>
        <w:snapToGrid w:val="0"/>
        <w:spacing w:line="420" w:lineRule="exact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方正小标宋简体" w:eastAsia="方正小标宋简体" w:hAnsi="Times New Roman" w:hint="eastAsia"/>
          <w:b/>
          <w:bCs/>
          <w:color w:val="000000"/>
          <w:sz w:val="28"/>
          <w:szCs w:val="36"/>
        </w:rPr>
        <w:t>转发</w:t>
      </w:r>
      <w:r>
        <w:rPr>
          <w:rFonts w:ascii="方正小标宋简体" w:eastAsia="方正小标宋简体" w:hAnsi="Times New Roman" w:hint="eastAsia"/>
          <w:b/>
          <w:bCs/>
          <w:color w:val="000000"/>
        </w:rPr>
        <w:t xml:space="preserve">     </w:t>
      </w:r>
      <w:r>
        <w:rPr>
          <w:rFonts w:ascii="华文中宋" w:eastAsia="华文中宋" w:hAnsi="华文中宋" w:hint="eastAsia"/>
          <w:sz w:val="28"/>
          <w:szCs w:val="28"/>
        </w:rPr>
        <w:t>关于上海市</w:t>
      </w:r>
      <w:r>
        <w:rPr>
          <w:rFonts w:ascii="华文中宋" w:eastAsia="华文中宋" w:hAnsi="华文中宋"/>
          <w:sz w:val="28"/>
          <w:szCs w:val="28"/>
        </w:rPr>
        <w:t>2021</w:t>
      </w:r>
      <w:r>
        <w:rPr>
          <w:rFonts w:ascii="华文中宋" w:eastAsia="华文中宋" w:hAnsi="华文中宋" w:hint="eastAsia"/>
          <w:sz w:val="28"/>
          <w:szCs w:val="28"/>
        </w:rPr>
        <w:t>年家庭教育研究课题申报工作的通知</w:t>
      </w:r>
    </w:p>
    <w:p w:rsidR="008D38C9" w:rsidRDefault="00193B31">
      <w:pPr>
        <w:spacing w:line="420" w:lineRule="exact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老师们</w:t>
      </w:r>
      <w:r>
        <w:rPr>
          <w:rFonts w:ascii="宋体" w:hAnsi="宋体" w:hint="eastAsia"/>
          <w:bCs/>
          <w:sz w:val="24"/>
        </w:rPr>
        <w:t>：</w:t>
      </w:r>
    </w:p>
    <w:p w:rsidR="008D38C9" w:rsidRDefault="00193B31">
      <w:pPr>
        <w:widowControl/>
        <w:spacing w:line="420" w:lineRule="exact"/>
        <w:ind w:firstLineChars="200" w:firstLine="480"/>
        <w:jc w:val="left"/>
        <w:rPr>
          <w:rFonts w:ascii="宋体"/>
          <w:bCs/>
          <w:sz w:val="24"/>
        </w:rPr>
      </w:pPr>
      <w:bookmarkStart w:id="0" w:name="_GoBack"/>
      <w:r>
        <w:rPr>
          <w:rFonts w:ascii="宋体" w:hAnsi="宋体" w:hint="eastAsia"/>
          <w:bCs/>
          <w:sz w:val="24"/>
        </w:rPr>
        <w:t>上海市</w:t>
      </w:r>
      <w:r>
        <w:rPr>
          <w:rFonts w:ascii="宋体" w:hAnsi="宋体"/>
          <w:bCs/>
          <w:sz w:val="24"/>
        </w:rPr>
        <w:t>2021</w:t>
      </w:r>
      <w:r>
        <w:rPr>
          <w:rFonts w:ascii="宋体" w:hAnsi="宋体" w:hint="eastAsia"/>
          <w:bCs/>
          <w:sz w:val="24"/>
        </w:rPr>
        <w:t>年度家庭教育研究课题申报与立项工作即将开始，</w:t>
      </w:r>
      <w:r>
        <w:rPr>
          <w:rFonts w:ascii="宋体" w:hAnsi="宋体" w:hint="eastAsia"/>
          <w:bCs/>
          <w:sz w:val="24"/>
        </w:rPr>
        <w:t>有兴趣的老</w:t>
      </w:r>
      <w:bookmarkEnd w:id="0"/>
      <w:r>
        <w:rPr>
          <w:rFonts w:ascii="宋体" w:hAnsi="宋体" w:hint="eastAsia"/>
          <w:bCs/>
          <w:sz w:val="24"/>
        </w:rPr>
        <w:t>师可以参考</w:t>
      </w:r>
      <w:r>
        <w:rPr>
          <w:rFonts w:ascii="宋体" w:hAnsi="宋体" w:hint="eastAsia"/>
          <w:bCs/>
          <w:sz w:val="24"/>
        </w:rPr>
        <w:t>上海市教科院家庭教育研究与指导中心制定的《上海市中小幼学校家庭教育指导研究</w:t>
      </w:r>
      <w:r>
        <w:rPr>
          <w:rFonts w:ascii="宋体" w:hint="eastAsia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十四五</w:t>
      </w:r>
      <w:r>
        <w:rPr>
          <w:rFonts w:ascii="宋体" w:hint="eastAsia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课题指南》（见附件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）。可直接从“指南”中选择课题；也可根据实际情况对“指南”中的课题进行修改；还可以根据学校的实际需要自行拟定课题进行申报。按要求填写《上海市家庭教育研究“十四五”规划课题</w:t>
      </w:r>
      <w:r>
        <w:rPr>
          <w:rFonts w:ascii="宋体" w:hAnsi="宋体"/>
          <w:bCs/>
          <w:sz w:val="24"/>
        </w:rPr>
        <w:t>2021</w:t>
      </w:r>
      <w:r>
        <w:rPr>
          <w:rFonts w:ascii="宋体" w:hAnsi="宋体" w:hint="eastAsia"/>
          <w:bCs/>
          <w:sz w:val="24"/>
        </w:rPr>
        <w:t>年申请书》（附件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），申报人需在申请书封面右上角注明类别，即“重点”或“规划”，</w:t>
      </w:r>
      <w:r>
        <w:rPr>
          <w:rFonts w:ascii="宋体" w:hAnsi="宋体" w:hint="eastAsia"/>
          <w:bCs/>
          <w:sz w:val="24"/>
        </w:rPr>
        <w:t>交给教科室潘益芳老师，学校</w:t>
      </w:r>
      <w:r>
        <w:rPr>
          <w:rFonts w:ascii="宋体" w:hAnsi="宋体" w:hint="eastAsia"/>
          <w:bCs/>
          <w:sz w:val="24"/>
        </w:rPr>
        <w:t>截止日期</w:t>
      </w:r>
      <w:r>
        <w:rPr>
          <w:rFonts w:ascii="宋体" w:hAnsi="宋体"/>
          <w:bCs/>
          <w:sz w:val="24"/>
        </w:rPr>
        <w:t>2021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日。</w:t>
      </w:r>
    </w:p>
    <w:p w:rsidR="008D38C9" w:rsidRDefault="00193B31">
      <w:pPr>
        <w:pStyle w:val="Heading21"/>
        <w:keepNext/>
        <w:keepLines/>
        <w:spacing w:after="0"/>
        <w:jc w:val="right"/>
        <w:rPr>
          <w:color w:val="000000"/>
          <w:kern w:val="2"/>
          <w:sz w:val="22"/>
          <w:szCs w:val="22"/>
          <w:lang w:val="en-US" w:eastAsia="zh-CN"/>
        </w:rPr>
      </w:pPr>
      <w:proofErr w:type="gramStart"/>
      <w:r>
        <w:rPr>
          <w:rFonts w:hint="eastAsia"/>
          <w:color w:val="000000"/>
          <w:kern w:val="2"/>
          <w:sz w:val="22"/>
          <w:szCs w:val="22"/>
          <w:lang w:val="en-US" w:eastAsia="zh-CN"/>
        </w:rPr>
        <w:t>弘</w:t>
      </w:r>
      <w:proofErr w:type="gramEnd"/>
      <w:r>
        <w:rPr>
          <w:rFonts w:hint="eastAsia"/>
          <w:color w:val="000000"/>
          <w:kern w:val="2"/>
          <w:sz w:val="22"/>
          <w:szCs w:val="22"/>
          <w:lang w:val="en-US" w:eastAsia="zh-CN"/>
        </w:rPr>
        <w:t>文教科室</w:t>
      </w:r>
    </w:p>
    <w:p w:rsidR="008D38C9" w:rsidRDefault="00193B31">
      <w:pPr>
        <w:pStyle w:val="Heading21"/>
        <w:keepNext/>
        <w:keepLines/>
        <w:spacing w:after="0"/>
        <w:jc w:val="right"/>
        <w:rPr>
          <w:color w:val="000000"/>
          <w:kern w:val="2"/>
          <w:sz w:val="22"/>
          <w:szCs w:val="22"/>
          <w:lang w:val="en-US" w:eastAsia="zh-CN"/>
        </w:rPr>
      </w:pPr>
      <w:r>
        <w:rPr>
          <w:rFonts w:hint="eastAsia"/>
          <w:color w:val="000000"/>
          <w:kern w:val="2"/>
          <w:sz w:val="22"/>
          <w:szCs w:val="22"/>
          <w:lang w:val="en-US" w:eastAsia="zh-CN"/>
        </w:rPr>
        <w:t>2021.3.26</w:t>
      </w:r>
    </w:p>
    <w:p w:rsidR="008D38C9" w:rsidRDefault="008D38C9">
      <w:pPr>
        <w:pStyle w:val="Heading21"/>
        <w:keepNext/>
        <w:keepLines/>
        <w:spacing w:after="0"/>
        <w:jc w:val="right"/>
        <w:rPr>
          <w:color w:val="000000"/>
          <w:kern w:val="2"/>
          <w:sz w:val="22"/>
          <w:szCs w:val="22"/>
          <w:lang w:val="en-US" w:eastAsia="zh-CN"/>
        </w:rPr>
      </w:pPr>
    </w:p>
    <w:p w:rsidR="008D38C9" w:rsidRDefault="008D38C9">
      <w:pPr>
        <w:pStyle w:val="Heading21"/>
        <w:keepNext/>
        <w:keepLines/>
        <w:spacing w:after="0"/>
        <w:jc w:val="right"/>
        <w:rPr>
          <w:color w:val="000000"/>
          <w:kern w:val="2"/>
          <w:sz w:val="22"/>
          <w:szCs w:val="22"/>
          <w:lang w:val="en-US" w:eastAsia="zh-CN"/>
        </w:rPr>
      </w:pPr>
    </w:p>
    <w:p w:rsidR="008D38C9" w:rsidRDefault="00193B31">
      <w:pPr>
        <w:snapToGrid w:val="0"/>
        <w:spacing w:line="4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关于上海市</w:t>
      </w:r>
      <w:r>
        <w:rPr>
          <w:rFonts w:ascii="华文中宋" w:eastAsia="华文中宋" w:hAnsi="华文中宋"/>
          <w:sz w:val="32"/>
          <w:szCs w:val="32"/>
        </w:rPr>
        <w:t>2021</w:t>
      </w:r>
      <w:r>
        <w:rPr>
          <w:rFonts w:ascii="华文中宋" w:eastAsia="华文中宋" w:hAnsi="华文中宋" w:hint="eastAsia"/>
          <w:sz w:val="32"/>
          <w:szCs w:val="32"/>
        </w:rPr>
        <w:t>年家庭教育研究</w:t>
      </w:r>
    </w:p>
    <w:p w:rsidR="008D38C9" w:rsidRDefault="00193B31">
      <w:pPr>
        <w:snapToGrid w:val="0"/>
        <w:spacing w:line="4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课题申报工作的通知</w:t>
      </w:r>
    </w:p>
    <w:p w:rsidR="008D38C9" w:rsidRDefault="00193B31">
      <w:pPr>
        <w:spacing w:line="4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各中小学幼儿园和相关单位：</w:t>
      </w:r>
    </w:p>
    <w:p w:rsidR="008D38C9" w:rsidRDefault="00193B31" w:rsidP="00193B31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上海市</w:t>
      </w:r>
      <w:r>
        <w:rPr>
          <w:rFonts w:ascii="宋体" w:hAnsi="宋体"/>
          <w:b/>
          <w:sz w:val="24"/>
        </w:rPr>
        <w:t>2021</w:t>
      </w:r>
      <w:r>
        <w:rPr>
          <w:rFonts w:ascii="宋体" w:hAnsi="宋体" w:hint="eastAsia"/>
          <w:b/>
          <w:sz w:val="24"/>
        </w:rPr>
        <w:t>年度家庭教育研究课题申报与立项工作即将开始，现将有关事宜通知如下：</w:t>
      </w:r>
    </w:p>
    <w:p w:rsidR="008D38C9" w:rsidRDefault="00193B31">
      <w:pPr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一、选题</w:t>
      </w:r>
    </w:p>
    <w:p w:rsidR="008D38C9" w:rsidRDefault="00193B31" w:rsidP="00193B31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上海市教科院家庭教育研究与指导中心制定的《上海市中小幼学校家庭教育指导研究</w:t>
      </w:r>
      <w:r>
        <w:rPr>
          <w:rFonts w:ascii="宋体" w:hint="eastAsia"/>
          <w:b/>
          <w:sz w:val="24"/>
        </w:rPr>
        <w:t>”</w:t>
      </w:r>
      <w:r>
        <w:rPr>
          <w:rFonts w:ascii="宋体" w:hAnsi="宋体" w:hint="eastAsia"/>
          <w:b/>
          <w:sz w:val="24"/>
        </w:rPr>
        <w:t>十四五</w:t>
      </w:r>
      <w:r>
        <w:rPr>
          <w:rFonts w:ascii="宋体" w:hint="eastAsia"/>
          <w:b/>
          <w:sz w:val="24"/>
        </w:rPr>
        <w:t>”</w:t>
      </w:r>
      <w:r>
        <w:rPr>
          <w:rFonts w:ascii="宋体" w:hAnsi="宋体" w:hint="eastAsia"/>
          <w:b/>
          <w:sz w:val="24"/>
        </w:rPr>
        <w:t>课题指南》（见附件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）可为申报人提供参考。申报人可直接从“指南”中选择课题；也可根据实际情况对“指南”中的课题进行修改；还可以根据学校的实际需要自行拟定课题进行申报。</w:t>
      </w:r>
    </w:p>
    <w:p w:rsidR="008D38C9" w:rsidRDefault="00193B31">
      <w:pPr>
        <w:widowControl/>
        <w:spacing w:line="420" w:lineRule="exact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   2.</w:t>
      </w:r>
      <w:r>
        <w:rPr>
          <w:rFonts w:ascii="宋体" w:hAnsi="宋体" w:hint="eastAsia"/>
          <w:b/>
          <w:sz w:val="24"/>
        </w:rPr>
        <w:t>重点课题主持人须由学校中层领导以上申报，通过评审后将由市教科院普教所、市教科院家教中心共同批准立项。对申报重点课题的方案，达到一定水平但不能立项的，将直接立为规划课题。</w:t>
      </w:r>
    </w:p>
    <w:p w:rsidR="008D38C9" w:rsidRDefault="00193B31">
      <w:pPr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二、申报</w:t>
      </w:r>
    </w:p>
    <w:p w:rsidR="008D38C9" w:rsidRDefault="00193B31" w:rsidP="00193B31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每个基地校（园）可申报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项。</w:t>
      </w:r>
    </w:p>
    <w:p w:rsidR="008D38C9" w:rsidRDefault="00193B31" w:rsidP="00193B31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/>
          <w:b/>
          <w:sz w:val="24"/>
        </w:rPr>
        <w:t>.</w:t>
      </w:r>
      <w:proofErr w:type="gramStart"/>
      <w:r>
        <w:rPr>
          <w:rFonts w:ascii="宋体" w:hAnsi="宋体" w:hint="eastAsia"/>
          <w:b/>
          <w:sz w:val="24"/>
        </w:rPr>
        <w:t>非基地校</w:t>
      </w:r>
      <w:proofErr w:type="gramEnd"/>
      <w:r>
        <w:rPr>
          <w:rFonts w:ascii="宋体" w:hAnsi="宋体" w:hint="eastAsia"/>
          <w:b/>
          <w:sz w:val="24"/>
        </w:rPr>
        <w:t>（园）也可申报，经区家教中心审核统筹，每区</w:t>
      </w:r>
      <w:proofErr w:type="gramStart"/>
      <w:r>
        <w:rPr>
          <w:rFonts w:ascii="宋体" w:hAnsi="宋体" w:hint="eastAsia"/>
          <w:b/>
          <w:sz w:val="24"/>
        </w:rPr>
        <w:t>非基地校</w:t>
      </w:r>
      <w:proofErr w:type="gramEnd"/>
      <w:r>
        <w:rPr>
          <w:rFonts w:ascii="宋体" w:hAnsi="宋体" w:hint="eastAsia"/>
          <w:b/>
          <w:sz w:val="24"/>
        </w:rPr>
        <w:t>（园）总体最多申报</w:t>
      </w:r>
      <w:r>
        <w:rPr>
          <w:rFonts w:ascii="宋体" w:hAnsi="宋体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项。</w:t>
      </w:r>
    </w:p>
    <w:p w:rsidR="008D38C9" w:rsidRDefault="00193B31" w:rsidP="00193B31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申报人应是课题的实际主持人，过去已立项市级课题但未结题者不能申报新的课题。</w:t>
      </w:r>
      <w:r>
        <w:rPr>
          <w:rFonts w:ascii="宋体" w:hAnsi="宋体" w:hint="eastAsia"/>
          <w:sz w:val="24"/>
        </w:rPr>
        <w:t>课题研究时间原则上不超过两年。</w:t>
      </w:r>
    </w:p>
    <w:p w:rsidR="008D38C9" w:rsidRDefault="00193B31" w:rsidP="00193B31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asci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课题申报人须按要求填写《上海市家庭教育研究“十四五”规划课题</w:t>
      </w:r>
      <w:r>
        <w:rPr>
          <w:rFonts w:ascii="宋体" w:hAnsi="宋体"/>
          <w:b/>
          <w:sz w:val="24"/>
        </w:rPr>
        <w:t>2021</w:t>
      </w:r>
      <w:r>
        <w:rPr>
          <w:rFonts w:ascii="宋体" w:hAnsi="宋体" w:hint="eastAsia"/>
          <w:b/>
          <w:sz w:val="24"/>
        </w:rPr>
        <w:lastRenderedPageBreak/>
        <w:t>年申请书》（附件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），申报人需在申请书封面右上角注明类别，即“重点”或“规划”，课题申报须经申请人所在单位同意。</w:t>
      </w:r>
    </w:p>
    <w:p w:rsidR="008D38C9" w:rsidRDefault="00193B31" w:rsidP="00193B31">
      <w:pPr>
        <w:widowControl/>
        <w:spacing w:line="420" w:lineRule="exact"/>
        <w:ind w:firstLineChars="200" w:firstLine="482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>
        <w:rPr>
          <w:rFonts w:asci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课题申请书（电子稿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份）</w:t>
      </w:r>
      <w:hyperlink r:id="rId7" w:history="1">
        <w:r>
          <w:rPr>
            <w:rStyle w:val="a7"/>
            <w:rFonts w:ascii="宋体" w:hAnsi="宋体" w:hint="eastAsia"/>
            <w:b/>
            <w:sz w:val="24"/>
          </w:rPr>
          <w:t>提交到</w:t>
        </w:r>
        <w:r>
          <w:rPr>
            <w:rStyle w:val="a7"/>
            <w:rFonts w:ascii="宋体" w:hAnsi="宋体"/>
            <w:b/>
            <w:sz w:val="24"/>
          </w:rPr>
          <w:t>272839891@qq.com</w:t>
        </w:r>
      </w:hyperlink>
      <w:r>
        <w:rPr>
          <w:rFonts w:ascii="宋体" w:hAnsi="宋体" w:hint="eastAsia"/>
          <w:b/>
          <w:sz w:val="24"/>
        </w:rPr>
        <w:t>邮箱，邮件标题请注明：学校</w:t>
      </w:r>
      <w:r>
        <w:rPr>
          <w:rFonts w:ascii="宋体" w:hAnsi="宋体"/>
          <w:b/>
          <w:sz w:val="24"/>
        </w:rPr>
        <w:t>+</w:t>
      </w:r>
      <w:r>
        <w:rPr>
          <w:rFonts w:ascii="宋体" w:hAnsi="宋体" w:hint="eastAsia"/>
          <w:b/>
          <w:sz w:val="24"/>
        </w:rPr>
        <w:t>课题申报，并填写好回执（附件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）。本次评</w:t>
      </w:r>
      <w:r>
        <w:rPr>
          <w:rFonts w:ascii="宋体" w:hAnsi="宋体" w:hint="eastAsia"/>
          <w:b/>
          <w:sz w:val="24"/>
        </w:rPr>
        <w:t>审不提交纸质稿，截止日期</w:t>
      </w:r>
      <w:r>
        <w:rPr>
          <w:rFonts w:ascii="宋体" w:hAnsi="宋体"/>
          <w:sz w:val="24"/>
        </w:rPr>
        <w:t>2021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b/>
          <w:sz w:val="24"/>
        </w:rPr>
        <w:t>。</w:t>
      </w:r>
    </w:p>
    <w:p w:rsidR="008D38C9" w:rsidRDefault="00193B31">
      <w:pPr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三、立项</w:t>
      </w:r>
    </w:p>
    <w:p w:rsidR="008D38C9" w:rsidRDefault="00193B31" w:rsidP="00193B31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市教科院家教中心将于</w:t>
      </w:r>
      <w:r>
        <w:rPr>
          <w:rFonts w:ascii="宋体" w:hAnsi="宋体"/>
          <w:b/>
          <w:sz w:val="24"/>
        </w:rPr>
        <w:t>2021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>9</w:t>
      </w:r>
      <w:r>
        <w:rPr>
          <w:rFonts w:ascii="宋体" w:hAnsi="宋体" w:hint="eastAsia"/>
          <w:b/>
          <w:sz w:val="24"/>
        </w:rPr>
        <w:t>月发布评审结果在上海教科院家庭教育研究与指导中心公众号：“家校慧”，并颁发立项证书至各区县家教教研员。</w:t>
      </w:r>
    </w:p>
    <w:p w:rsidR="008D38C9" w:rsidRDefault="00193B31" w:rsidP="00193B31">
      <w:pPr>
        <w:spacing w:line="420" w:lineRule="exact"/>
        <w:ind w:firstLineChars="1900" w:firstLine="4578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上海市奉贤区教育学院教发中心</w:t>
      </w:r>
    </w:p>
    <w:p w:rsidR="008D38C9" w:rsidRDefault="00193B31">
      <w:pPr>
        <w:spacing w:line="420" w:lineRule="exact"/>
        <w:jc w:val="righ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上海市奉贤区家庭教育研究与指导服务中心</w:t>
      </w:r>
    </w:p>
    <w:p w:rsidR="008D38C9" w:rsidRDefault="00193B31" w:rsidP="00193B31">
      <w:pPr>
        <w:spacing w:line="420" w:lineRule="exact"/>
        <w:ind w:firstLineChars="2200" w:firstLine="5301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2021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日</w:t>
      </w:r>
    </w:p>
    <w:p w:rsidR="008D38C9" w:rsidRDefault="00193B31">
      <w:pPr>
        <w:spacing w:line="420" w:lineRule="exac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1</w:t>
      </w:r>
    </w:p>
    <w:p w:rsidR="008D38C9" w:rsidRDefault="00193B31">
      <w:pPr>
        <w:spacing w:line="480" w:lineRule="exact"/>
        <w:jc w:val="center"/>
        <w:rPr>
          <w:rFonts w:ascii="楷体_GB2312" w:eastAsia="楷体_GB2312" w:hAnsi="华文中宋"/>
          <w:b/>
          <w:bCs/>
          <w:sz w:val="36"/>
          <w:szCs w:val="36"/>
        </w:rPr>
      </w:pPr>
      <w:r>
        <w:rPr>
          <w:rFonts w:ascii="楷体_GB2312" w:eastAsia="楷体_GB2312" w:hAnsi="华文中宋" w:hint="eastAsia"/>
          <w:b/>
          <w:bCs/>
          <w:sz w:val="36"/>
          <w:szCs w:val="36"/>
        </w:rPr>
        <w:t>上海市中小</w:t>
      </w:r>
      <w:proofErr w:type="gramStart"/>
      <w:r>
        <w:rPr>
          <w:rFonts w:ascii="楷体_GB2312" w:eastAsia="楷体_GB2312" w:hAnsi="华文中宋" w:hint="eastAsia"/>
          <w:b/>
          <w:bCs/>
          <w:sz w:val="36"/>
          <w:szCs w:val="36"/>
        </w:rPr>
        <w:t>幼</w:t>
      </w:r>
      <w:proofErr w:type="gramEnd"/>
      <w:r>
        <w:rPr>
          <w:rFonts w:ascii="楷体_GB2312" w:eastAsia="楷体_GB2312" w:hAnsi="华文中宋" w:hint="eastAsia"/>
          <w:b/>
          <w:bCs/>
          <w:sz w:val="36"/>
          <w:szCs w:val="36"/>
        </w:rPr>
        <w:t>学校家庭教育研究</w:t>
      </w:r>
    </w:p>
    <w:p w:rsidR="008D38C9" w:rsidRDefault="00193B31" w:rsidP="00193B31">
      <w:pPr>
        <w:spacing w:beforeLines="50" w:before="156" w:line="480" w:lineRule="exact"/>
        <w:jc w:val="center"/>
        <w:rPr>
          <w:rFonts w:ascii="黑体" w:eastAsia="黑体" w:hAnsi="华文中宋"/>
          <w:b/>
          <w:bCs/>
          <w:sz w:val="32"/>
          <w:szCs w:val="32"/>
        </w:rPr>
      </w:pPr>
      <w:r>
        <w:rPr>
          <w:rFonts w:ascii="黑体" w:eastAsia="黑体" w:hAnsi="华文中宋" w:hint="eastAsia"/>
          <w:b/>
          <w:bCs/>
          <w:sz w:val="32"/>
          <w:szCs w:val="32"/>
        </w:rPr>
        <w:t>“十四·五”课题指南（</w:t>
      </w:r>
      <w:r>
        <w:rPr>
          <w:rFonts w:ascii="黑体" w:eastAsia="黑体" w:hAnsi="华文中宋"/>
          <w:b/>
          <w:bCs/>
          <w:sz w:val="32"/>
          <w:szCs w:val="32"/>
        </w:rPr>
        <w:t>2021</w:t>
      </w:r>
      <w:r>
        <w:rPr>
          <w:rFonts w:ascii="黑体" w:eastAsia="黑体" w:hAnsi="华文中宋" w:hint="eastAsia"/>
          <w:b/>
          <w:bCs/>
          <w:sz w:val="32"/>
          <w:szCs w:val="32"/>
        </w:rPr>
        <w:t>年度）</w:t>
      </w:r>
    </w:p>
    <w:p w:rsidR="008D38C9" w:rsidRDefault="00193B31" w:rsidP="00193B31">
      <w:pPr>
        <w:spacing w:beforeLines="100" w:before="312" w:line="48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一、重点课题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、家校合作的校长领导力研究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、全员导师制视角下家校沟通的研究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、家长协同开展评价改革的策略研究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、新时代高质量教育发展下的家校共育研究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、创新家长学校的办学成效研究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、家庭教育指导（家长学校）课程与教材建设研究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ascii="仿宋_GB2312" w:eastAsia="仿宋_GB2312" w:hint="eastAsia"/>
          <w:sz w:val="24"/>
        </w:rPr>
        <w:t>、家长委员会规范化运作模式的研究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8</w:t>
      </w:r>
      <w:r>
        <w:rPr>
          <w:rFonts w:ascii="仿宋_GB2312" w:eastAsia="仿宋_GB2312" w:hint="eastAsia"/>
          <w:sz w:val="24"/>
        </w:rPr>
        <w:t>、</w:t>
      </w:r>
      <w:proofErr w:type="gramStart"/>
      <w:r>
        <w:rPr>
          <w:rFonts w:ascii="仿宋_GB2312" w:eastAsia="仿宋_GB2312" w:hint="eastAsia"/>
          <w:sz w:val="24"/>
        </w:rPr>
        <w:t>健全家校社</w:t>
      </w:r>
      <w:proofErr w:type="gramEnd"/>
      <w:r>
        <w:rPr>
          <w:rFonts w:ascii="仿宋_GB2312" w:eastAsia="仿宋_GB2312" w:hint="eastAsia"/>
          <w:sz w:val="24"/>
        </w:rPr>
        <w:t>协同育人体制机制的研究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>、缓解家长养育焦虑的研究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10.</w:t>
      </w:r>
      <w:r>
        <w:rPr>
          <w:rFonts w:ascii="仿宋_GB2312" w:eastAsia="仿宋_GB2312" w:hint="eastAsia"/>
          <w:sz w:val="24"/>
        </w:rPr>
        <w:t>疫情常态背景下的家校合作研究</w:t>
      </w:r>
    </w:p>
    <w:p w:rsidR="008D38C9" w:rsidRDefault="008D38C9">
      <w:pPr>
        <w:spacing w:line="480" w:lineRule="exact"/>
        <w:rPr>
          <w:rFonts w:ascii="仿宋_GB2312" w:eastAsia="仿宋_GB2312"/>
          <w:sz w:val="24"/>
        </w:rPr>
      </w:pPr>
    </w:p>
    <w:p w:rsidR="008D38C9" w:rsidRDefault="00193B31">
      <w:pPr>
        <w:spacing w:line="48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二、规划课题</w:t>
      </w:r>
    </w:p>
    <w:p w:rsidR="008D38C9" w:rsidRDefault="00193B31">
      <w:pPr>
        <w:spacing w:line="48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（一）新时代家庭教育的新情况、新问题与家庭教育指导的研究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、突发情况下（疫情）教师家庭教育指导难点与热点研究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lastRenderedPageBreak/>
        <w:t>2</w:t>
      </w:r>
      <w:r>
        <w:rPr>
          <w:rFonts w:ascii="仿宋_GB2312" w:eastAsia="仿宋_GB2312" w:hint="eastAsia"/>
          <w:sz w:val="24"/>
        </w:rPr>
        <w:t>、多子女家庭的教育趋势及其指导对策的研究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、基于新媒体技术的中小学、幼儿园家校合作的现状与问题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、隔代子女家庭教育研究与指导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、二胎政策背景下家庭教育指导研究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（例：身为独生子女的教师和家长，如何开展二胎家庭的家庭教育指导）</w:t>
      </w:r>
    </w:p>
    <w:p w:rsidR="008D38C9" w:rsidRDefault="008D38C9">
      <w:pPr>
        <w:spacing w:line="480" w:lineRule="exact"/>
        <w:rPr>
          <w:rFonts w:ascii="仿宋_GB2312" w:eastAsia="仿宋_GB2312"/>
          <w:sz w:val="24"/>
        </w:rPr>
      </w:pPr>
    </w:p>
    <w:p w:rsidR="008D38C9" w:rsidRDefault="00193B31">
      <w:pPr>
        <w:spacing w:line="480" w:lineRule="exact"/>
        <w:rPr>
          <w:rFonts w:ascii="仿宋_GB2312" w:eastAsia="仿宋_GB2312"/>
          <w:color w:val="FF0000"/>
          <w:sz w:val="24"/>
        </w:rPr>
      </w:pPr>
      <w:r>
        <w:rPr>
          <w:rFonts w:ascii="楷体_GB2312" w:eastAsia="楷体_GB2312" w:hint="eastAsia"/>
          <w:b/>
          <w:bCs/>
          <w:sz w:val="28"/>
        </w:rPr>
        <w:t>（二）家长、家庭及家庭教育研究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、家长参与学校家庭教育指导活动及其作用发挥的研究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、家庭中亲子沟通的方法、问题及指导研究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、家庭中的劳动教育及其指导研究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、家庭中的安全教育及其指导研究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、家庭中的生命教育及其指导研究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、家庭教育指导信息化研究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ascii="仿宋_GB2312" w:eastAsia="仿宋_GB2312" w:hint="eastAsia"/>
          <w:sz w:val="24"/>
        </w:rPr>
        <w:t>、家庭中青春期教育及其指导研究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8</w:t>
      </w:r>
      <w:r>
        <w:rPr>
          <w:rFonts w:ascii="仿宋_GB2312" w:eastAsia="仿宋_GB2312" w:hint="eastAsia"/>
          <w:sz w:val="24"/>
        </w:rPr>
        <w:t>、家长对学生健康教育（心理等）的意识、现状与指导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>、中小学生的家庭性教育及其指导研究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</w:t>
      </w:r>
      <w:r>
        <w:rPr>
          <w:rFonts w:ascii="仿宋_GB2312" w:eastAsia="仿宋_GB2312" w:hint="eastAsia"/>
          <w:sz w:val="24"/>
        </w:rPr>
        <w:t>、家庭中爱国主义教育及其指导研究</w:t>
      </w:r>
    </w:p>
    <w:p w:rsidR="008D38C9" w:rsidRDefault="008D38C9">
      <w:pPr>
        <w:spacing w:line="480" w:lineRule="exact"/>
        <w:rPr>
          <w:rFonts w:ascii="仿宋_GB2312" w:eastAsia="仿宋_GB2312"/>
          <w:sz w:val="24"/>
        </w:rPr>
      </w:pPr>
    </w:p>
    <w:p w:rsidR="008D38C9" w:rsidRDefault="00193B31">
      <w:pPr>
        <w:spacing w:line="48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（三）学校（幼儿园）家教指导工作研究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、学校与社区合作加强家教指导工作的功能、途径与运作模式研究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、学校开展家教指导工作中对教育资源的认识、发挥和利用研究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、学校家教指导工作的管理研究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、家长参与学校师生评价的实践与研究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</w:t>
      </w:r>
      <w:proofErr w:type="gramStart"/>
      <w:r>
        <w:rPr>
          <w:rFonts w:ascii="仿宋_GB2312" w:eastAsia="仿宋_GB2312" w:hint="eastAsia"/>
          <w:sz w:val="24"/>
        </w:rPr>
        <w:t>职初教师</w:t>
      </w:r>
      <w:proofErr w:type="gramEnd"/>
      <w:r>
        <w:rPr>
          <w:rFonts w:ascii="仿宋_GB2312" w:eastAsia="仿宋_GB2312" w:hint="eastAsia"/>
          <w:sz w:val="24"/>
        </w:rPr>
        <w:t>适应家教指导工作要求的途径和策略研究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、家长参与学校课程建设与实施研究</w:t>
      </w:r>
    </w:p>
    <w:p w:rsidR="008D38C9" w:rsidRDefault="00193B31">
      <w:pPr>
        <w:spacing w:line="480" w:lineRule="exact"/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（例：课程开发、资源挖掘、课程管理、家长授课等）。</w:t>
      </w:r>
    </w:p>
    <w:p w:rsidR="008D38C9" w:rsidRDefault="00193B31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ascii="仿宋_GB2312" w:eastAsia="仿宋_GB2312" w:hint="eastAsia"/>
          <w:sz w:val="24"/>
        </w:rPr>
        <w:t>、教师家庭教育指导能力提升研究</w:t>
      </w:r>
    </w:p>
    <w:p w:rsidR="008D38C9" w:rsidRDefault="00193B31">
      <w:pPr>
        <w:spacing w:line="480" w:lineRule="exact"/>
        <w:rPr>
          <w:rFonts w:ascii="宋体"/>
          <w:b/>
          <w:sz w:val="24"/>
        </w:rPr>
      </w:pPr>
      <w:r>
        <w:rPr>
          <w:rFonts w:ascii="仿宋_GB2312" w:eastAsia="仿宋_GB2312"/>
          <w:sz w:val="24"/>
        </w:rPr>
        <w:t>8.</w:t>
      </w:r>
      <w:r>
        <w:rPr>
          <w:rFonts w:ascii="仿宋_GB2312" w:eastAsia="仿宋_GB2312" w:hint="eastAsia"/>
          <w:sz w:val="24"/>
        </w:rPr>
        <w:t>衔接段（幼小衔接、小初衔接、初高衔接）家庭教育问题与指导策略</w:t>
      </w:r>
    </w:p>
    <w:p w:rsidR="008D38C9" w:rsidRDefault="008D38C9"/>
    <w:p w:rsidR="008D38C9" w:rsidRDefault="00193B31">
      <w:pPr>
        <w:ind w:firstLineChars="3100" w:firstLine="6510"/>
        <w:rPr>
          <w:sz w:val="28"/>
          <w:u w:val="single"/>
        </w:rPr>
      </w:pPr>
      <w:r>
        <w:br w:type="page"/>
      </w:r>
      <w:r>
        <w:rPr>
          <w:rFonts w:hint="eastAsia"/>
          <w:sz w:val="28"/>
        </w:rPr>
        <w:lastRenderedPageBreak/>
        <w:t>类别</w:t>
      </w:r>
    </w:p>
    <w:p w:rsidR="008D38C9" w:rsidRDefault="00193B31">
      <w:pPr>
        <w:ind w:firstLineChars="2300" w:firstLine="6440"/>
      </w:pPr>
      <w:r>
        <w:rPr>
          <w:rFonts w:hint="eastAsia"/>
          <w:sz w:val="28"/>
        </w:rPr>
        <w:t>编号</w:t>
      </w:r>
    </w:p>
    <w:p w:rsidR="008D38C9" w:rsidRDefault="008D38C9"/>
    <w:p w:rsidR="008D38C9" w:rsidRDefault="008D38C9"/>
    <w:p w:rsidR="008D38C9" w:rsidRDefault="008D38C9"/>
    <w:p w:rsidR="008D38C9" w:rsidRDefault="00193B31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上海市</w:t>
      </w:r>
    </w:p>
    <w:p w:rsidR="008D38C9" w:rsidRDefault="00193B31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6"/>
        </w:rPr>
        <w:t>家庭教育指导研究“十三·五”规划课题</w:t>
      </w:r>
    </w:p>
    <w:p w:rsidR="008D38C9" w:rsidRDefault="00193B31">
      <w:pPr>
        <w:jc w:val="center"/>
        <w:rPr>
          <w:rFonts w:eastAsia="黑体"/>
          <w:b/>
          <w:bCs/>
          <w:sz w:val="52"/>
        </w:rPr>
      </w:pPr>
      <w:r>
        <w:rPr>
          <w:rFonts w:eastAsia="黑体"/>
          <w:b/>
          <w:bCs/>
          <w:sz w:val="52"/>
        </w:rPr>
        <w:t>2020</w:t>
      </w:r>
      <w:r>
        <w:rPr>
          <w:rFonts w:eastAsia="黑体" w:hint="eastAsia"/>
          <w:b/>
          <w:bCs/>
          <w:sz w:val="52"/>
        </w:rPr>
        <w:t>年申请书</w:t>
      </w:r>
    </w:p>
    <w:p w:rsidR="008D38C9" w:rsidRDefault="008D38C9"/>
    <w:p w:rsidR="008D38C9" w:rsidRDefault="008D38C9"/>
    <w:p w:rsidR="008D38C9" w:rsidRDefault="008D38C9"/>
    <w:p w:rsidR="008D38C9" w:rsidRDefault="008D38C9"/>
    <w:p w:rsidR="008D38C9" w:rsidRDefault="008D38C9"/>
    <w:p w:rsidR="008D38C9" w:rsidRDefault="008D38C9"/>
    <w:p w:rsidR="008D38C9" w:rsidRDefault="008D38C9"/>
    <w:p w:rsidR="008D38C9" w:rsidRDefault="008D38C9"/>
    <w:p w:rsidR="008D38C9" w:rsidRDefault="00193B31">
      <w:pPr>
        <w:rPr>
          <w:sz w:val="28"/>
          <w:u w:val="single"/>
        </w:rPr>
      </w:pPr>
      <w:r>
        <w:rPr>
          <w:rFonts w:hint="eastAsia"/>
          <w:sz w:val="28"/>
        </w:rPr>
        <w:t>课题名称</w:t>
      </w:r>
    </w:p>
    <w:p w:rsidR="008D38C9" w:rsidRDefault="00193B31">
      <w:pPr>
        <w:rPr>
          <w:sz w:val="28"/>
          <w:u w:val="single"/>
        </w:rPr>
      </w:pPr>
      <w:r>
        <w:rPr>
          <w:rFonts w:hint="eastAsia"/>
          <w:sz w:val="28"/>
        </w:rPr>
        <w:t>申请人</w:t>
      </w:r>
    </w:p>
    <w:p w:rsidR="008D38C9" w:rsidRDefault="00193B31">
      <w:pPr>
        <w:rPr>
          <w:sz w:val="28"/>
        </w:rPr>
      </w:pPr>
      <w:r>
        <w:rPr>
          <w:rFonts w:hint="eastAsia"/>
          <w:sz w:val="28"/>
        </w:rPr>
        <w:t>申请人单位联系电话</w:t>
      </w:r>
    </w:p>
    <w:p w:rsidR="008D38C9" w:rsidRDefault="00193B31">
      <w:pPr>
        <w:rPr>
          <w:sz w:val="28"/>
        </w:rPr>
      </w:pPr>
      <w:r>
        <w:rPr>
          <w:rFonts w:hint="eastAsia"/>
          <w:sz w:val="28"/>
        </w:rPr>
        <w:t>单位地址邮政编码</w:t>
      </w:r>
    </w:p>
    <w:p w:rsidR="008D38C9" w:rsidRDefault="00193B31">
      <w:r>
        <w:rPr>
          <w:rFonts w:hint="eastAsia"/>
          <w:sz w:val="28"/>
        </w:rPr>
        <w:t>邮箱</w:t>
      </w:r>
    </w:p>
    <w:p w:rsidR="008D38C9" w:rsidRDefault="00193B31">
      <w:pPr>
        <w:rPr>
          <w:sz w:val="28"/>
        </w:rPr>
      </w:pPr>
      <w:r>
        <w:rPr>
          <w:rFonts w:hint="eastAsia"/>
          <w:sz w:val="28"/>
        </w:rPr>
        <w:t>是否家庭教育指导基地学校</w:t>
      </w:r>
    </w:p>
    <w:p w:rsidR="008D38C9" w:rsidRDefault="008D38C9">
      <w:pPr>
        <w:rPr>
          <w:sz w:val="28"/>
        </w:rPr>
      </w:pPr>
    </w:p>
    <w:p w:rsidR="008D38C9" w:rsidRDefault="008D38C9"/>
    <w:p w:rsidR="008D38C9" w:rsidRDefault="008D38C9"/>
    <w:p w:rsidR="008D38C9" w:rsidRDefault="008D38C9"/>
    <w:p w:rsidR="008D38C9" w:rsidRDefault="008D38C9"/>
    <w:p w:rsidR="008D38C9" w:rsidRDefault="00193B31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上海市教科院家庭教育研究与指导中心</w:t>
      </w:r>
    </w:p>
    <w:p w:rsidR="008D38C9" w:rsidRDefault="00193B31">
      <w:pPr>
        <w:jc w:val="center"/>
        <w:rPr>
          <w:rFonts w:eastAsia="黑体"/>
          <w:b/>
          <w:bCs/>
          <w:sz w:val="30"/>
        </w:rPr>
      </w:pPr>
      <w:r>
        <w:rPr>
          <w:rFonts w:eastAsia="黑体"/>
          <w:b/>
          <w:bCs/>
          <w:sz w:val="30"/>
        </w:rPr>
        <w:t>2021</w:t>
      </w:r>
      <w:r>
        <w:rPr>
          <w:rFonts w:eastAsia="黑体" w:hint="eastAsia"/>
          <w:b/>
          <w:bCs/>
          <w:sz w:val="30"/>
        </w:rPr>
        <w:t>年</w:t>
      </w:r>
      <w:r>
        <w:rPr>
          <w:rFonts w:eastAsia="黑体"/>
          <w:b/>
          <w:bCs/>
          <w:sz w:val="30"/>
        </w:rPr>
        <w:t>2</w:t>
      </w:r>
      <w:r>
        <w:rPr>
          <w:rFonts w:eastAsia="黑体" w:hint="eastAsia"/>
          <w:b/>
          <w:bCs/>
          <w:sz w:val="30"/>
        </w:rPr>
        <w:t>月</w:t>
      </w:r>
    </w:p>
    <w:p w:rsidR="008D38C9" w:rsidRDefault="00193B31">
      <w:pPr>
        <w:numPr>
          <w:ilvl w:val="0"/>
          <w:numId w:val="1"/>
        </w:numPr>
        <w:rPr>
          <w:sz w:val="30"/>
        </w:rPr>
      </w:pPr>
      <w:r>
        <w:rPr>
          <w:rFonts w:hint="eastAsia"/>
          <w:sz w:val="30"/>
        </w:rPr>
        <w:lastRenderedPageBreak/>
        <w:t>主要研究人员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24"/>
        <w:gridCol w:w="723"/>
        <w:gridCol w:w="724"/>
        <w:gridCol w:w="979"/>
        <w:gridCol w:w="1150"/>
        <w:gridCol w:w="1149"/>
        <w:gridCol w:w="1046"/>
        <w:gridCol w:w="1046"/>
      </w:tblGrid>
      <w:tr w:rsidR="008D38C9">
        <w:trPr>
          <w:cantSplit/>
          <w:trHeight w:val="451"/>
        </w:trPr>
        <w:tc>
          <w:tcPr>
            <w:tcW w:w="457" w:type="dxa"/>
            <w:vMerge w:val="restart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024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3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79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49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  <w:tr w:rsidR="008D38C9">
        <w:trPr>
          <w:cantSplit/>
          <w:trHeight w:val="302"/>
        </w:trPr>
        <w:tc>
          <w:tcPr>
            <w:tcW w:w="457" w:type="dxa"/>
            <w:vMerge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723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  <w:tr w:rsidR="008D38C9">
        <w:trPr>
          <w:cantSplit/>
          <w:trHeight w:val="296"/>
        </w:trPr>
        <w:tc>
          <w:tcPr>
            <w:tcW w:w="457" w:type="dxa"/>
            <w:vMerge w:val="restart"/>
          </w:tcPr>
          <w:p w:rsidR="008D38C9" w:rsidRDefault="008D38C9">
            <w:pPr>
              <w:jc w:val="center"/>
              <w:rPr>
                <w:sz w:val="24"/>
              </w:rPr>
            </w:pPr>
          </w:p>
          <w:p w:rsidR="008D38C9" w:rsidRDefault="008D38C9">
            <w:pPr>
              <w:jc w:val="center"/>
              <w:rPr>
                <w:sz w:val="24"/>
              </w:rPr>
            </w:pPr>
          </w:p>
          <w:p w:rsidR="008D38C9" w:rsidRDefault="008D38C9">
            <w:pPr>
              <w:jc w:val="center"/>
              <w:rPr>
                <w:sz w:val="24"/>
              </w:rPr>
            </w:pPr>
          </w:p>
          <w:p w:rsidR="008D38C9" w:rsidRDefault="00193B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024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3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4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79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99" w:type="dxa"/>
            <w:gridSpan w:val="2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46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1046" w:type="dxa"/>
          </w:tcPr>
          <w:p w:rsidR="008D38C9" w:rsidRDefault="00193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</w:tr>
      <w:tr w:rsidR="008D38C9">
        <w:trPr>
          <w:cantSplit/>
          <w:trHeight w:val="595"/>
        </w:trPr>
        <w:tc>
          <w:tcPr>
            <w:tcW w:w="457" w:type="dxa"/>
            <w:vMerge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  <w:tr w:rsidR="008D38C9">
        <w:trPr>
          <w:cantSplit/>
          <w:trHeight w:val="631"/>
        </w:trPr>
        <w:tc>
          <w:tcPr>
            <w:tcW w:w="457" w:type="dxa"/>
            <w:vMerge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  <w:tr w:rsidR="008D38C9">
        <w:trPr>
          <w:cantSplit/>
          <w:trHeight w:val="597"/>
        </w:trPr>
        <w:tc>
          <w:tcPr>
            <w:tcW w:w="457" w:type="dxa"/>
            <w:vMerge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  <w:tr w:rsidR="008D38C9">
        <w:trPr>
          <w:cantSplit/>
          <w:trHeight w:val="605"/>
        </w:trPr>
        <w:tc>
          <w:tcPr>
            <w:tcW w:w="457" w:type="dxa"/>
            <w:vMerge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  <w:tr w:rsidR="008D38C9">
        <w:trPr>
          <w:cantSplit/>
          <w:trHeight w:val="613"/>
        </w:trPr>
        <w:tc>
          <w:tcPr>
            <w:tcW w:w="457" w:type="dxa"/>
            <w:vMerge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  <w:tr w:rsidR="008D38C9">
        <w:trPr>
          <w:cantSplit/>
          <w:trHeight w:val="621"/>
        </w:trPr>
        <w:tc>
          <w:tcPr>
            <w:tcW w:w="457" w:type="dxa"/>
            <w:vMerge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  <w:tr w:rsidR="008D38C9">
        <w:trPr>
          <w:cantSplit/>
          <w:trHeight w:val="621"/>
        </w:trPr>
        <w:tc>
          <w:tcPr>
            <w:tcW w:w="457" w:type="dxa"/>
            <w:vMerge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D38C9" w:rsidRDefault="008D38C9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:rsidR="008D38C9" w:rsidRDefault="008D38C9">
            <w:pPr>
              <w:jc w:val="center"/>
              <w:rPr>
                <w:sz w:val="24"/>
              </w:rPr>
            </w:pPr>
          </w:p>
        </w:tc>
      </w:tr>
    </w:tbl>
    <w:p w:rsidR="008D38C9" w:rsidRDefault="008D38C9">
      <w:pPr>
        <w:rPr>
          <w:sz w:val="28"/>
        </w:rPr>
      </w:pPr>
    </w:p>
    <w:p w:rsidR="008D38C9" w:rsidRDefault="00193B31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课题组主要成员近期取得的研究成果和正在承担的其他课题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8D38C9">
        <w:trPr>
          <w:trHeight w:val="3572"/>
        </w:trPr>
        <w:tc>
          <w:tcPr>
            <w:tcW w:w="8613" w:type="dxa"/>
          </w:tcPr>
          <w:p w:rsidR="008D38C9" w:rsidRDefault="00193B31">
            <w:r>
              <w:t>(</w:t>
            </w:r>
            <w:r>
              <w:rPr>
                <w:rFonts w:hint="eastAsia"/>
              </w:rPr>
              <w:t>成果的名称、著作者、发表的刊物、出版单位和时间；承担课题的名称、批准的单位</w:t>
            </w:r>
            <w:r>
              <w:t>)</w:t>
            </w:r>
          </w:p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</w:tc>
      </w:tr>
    </w:tbl>
    <w:p w:rsidR="008D38C9" w:rsidRDefault="00193B31">
      <w:pPr>
        <w:numPr>
          <w:ilvl w:val="0"/>
          <w:numId w:val="1"/>
        </w:numPr>
        <w:tabs>
          <w:tab w:val="clear" w:pos="600"/>
        </w:tabs>
        <w:ind w:left="0" w:firstLine="0"/>
        <w:rPr>
          <w:sz w:val="28"/>
        </w:rPr>
      </w:pPr>
      <w:r>
        <w:rPr>
          <w:rFonts w:hint="eastAsia"/>
          <w:sz w:val="28"/>
        </w:rPr>
        <w:lastRenderedPageBreak/>
        <w:t>情报综述立论依据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8D38C9">
        <w:trPr>
          <w:trHeight w:val="70"/>
        </w:trPr>
        <w:tc>
          <w:tcPr>
            <w:tcW w:w="8721" w:type="dxa"/>
          </w:tcPr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jc w:val="left"/>
              <w:rPr>
                <w:sz w:val="28"/>
              </w:rPr>
            </w:pPr>
          </w:p>
          <w:p w:rsidR="008D38C9" w:rsidRDefault="008D38C9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</w:tc>
      </w:tr>
    </w:tbl>
    <w:p w:rsidR="008D38C9" w:rsidRDefault="00193B31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lastRenderedPageBreak/>
        <w:t>研究方案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8D38C9">
        <w:trPr>
          <w:trHeight w:val="1003"/>
        </w:trPr>
        <w:tc>
          <w:tcPr>
            <w:tcW w:w="8460" w:type="dxa"/>
          </w:tcPr>
          <w:p w:rsidR="008D38C9" w:rsidRDefault="00193B3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</w:rPr>
              <w:t>·本课题核心概念的界定，选题意义及研究价值。</w:t>
            </w:r>
          </w:p>
          <w:p w:rsidR="008D38C9" w:rsidRDefault="00193B31">
            <w:pPr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·本课题的研究目标、研究内容，研究方法，实施步骤。</w:t>
            </w:r>
          </w:p>
          <w:p w:rsidR="008D38C9" w:rsidRDefault="00193B3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</w:rPr>
              <w:t>·本课题研究中的重点、难点与</w:t>
            </w:r>
            <w:proofErr w:type="gramStart"/>
            <w:r>
              <w:rPr>
                <w:rFonts w:ascii="仿宋_GB2312" w:eastAsia="仿宋_GB2312" w:cs="宋体" w:hint="eastAsia"/>
              </w:rPr>
              <w:t>拟创新</w:t>
            </w:r>
            <w:proofErr w:type="gramEnd"/>
            <w:r>
              <w:rPr>
                <w:rFonts w:ascii="仿宋_GB2312" w:eastAsia="仿宋_GB2312" w:cs="宋体" w:hint="eastAsia"/>
              </w:rPr>
              <w:t>点。</w:t>
            </w:r>
          </w:p>
        </w:tc>
      </w:tr>
      <w:tr w:rsidR="008D38C9">
        <w:trPr>
          <w:trHeight w:val="11565"/>
        </w:trPr>
        <w:tc>
          <w:tcPr>
            <w:tcW w:w="8460" w:type="dxa"/>
          </w:tcPr>
          <w:p w:rsidR="008D38C9" w:rsidRDefault="008D38C9">
            <w:pPr>
              <w:ind w:firstLineChars="200" w:firstLine="560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</w:tbl>
    <w:p w:rsidR="008D38C9" w:rsidRDefault="00193B31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完成研究的条件分析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8D38C9">
        <w:trPr>
          <w:trHeight w:val="13390"/>
        </w:trPr>
        <w:tc>
          <w:tcPr>
            <w:tcW w:w="8505" w:type="dxa"/>
          </w:tcPr>
          <w:p w:rsidR="008D38C9" w:rsidRDefault="008D38C9">
            <w:pPr>
              <w:rPr>
                <w:rFonts w:ascii="仿宋_GB2312" w:eastAsia="仿宋_GB2312"/>
              </w:rPr>
            </w:pPr>
          </w:p>
        </w:tc>
      </w:tr>
    </w:tbl>
    <w:p w:rsidR="008D38C9" w:rsidRDefault="008D38C9">
      <w:pPr>
        <w:rPr>
          <w:sz w:val="28"/>
        </w:rPr>
      </w:pPr>
    </w:p>
    <w:p w:rsidR="008D38C9" w:rsidRDefault="00193B31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lastRenderedPageBreak/>
        <w:t>成果形式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8D38C9">
        <w:trPr>
          <w:trHeight w:val="6998"/>
        </w:trPr>
        <w:tc>
          <w:tcPr>
            <w:tcW w:w="8505" w:type="dxa"/>
          </w:tcPr>
          <w:p w:rsidR="008D38C9" w:rsidRDefault="00193B3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预期研究成果的题目、形式、完成时间</w:t>
            </w:r>
            <w:r>
              <w:rPr>
                <w:rFonts w:ascii="仿宋_GB2312" w:eastAsia="仿宋_GB2312"/>
              </w:rPr>
              <w:t>)</w:t>
            </w:r>
          </w:p>
          <w:p w:rsidR="008D38C9" w:rsidRDefault="008D38C9">
            <w:pPr>
              <w:rPr>
                <w:rFonts w:ascii="仿宋_GB2312" w:eastAsia="仿宋_GB2312"/>
                <w:color w:val="FF0000"/>
              </w:rPr>
            </w:pPr>
          </w:p>
        </w:tc>
      </w:tr>
    </w:tbl>
    <w:p w:rsidR="008D38C9" w:rsidRDefault="00193B31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730"/>
        <w:gridCol w:w="2940"/>
      </w:tblGrid>
      <w:tr w:rsidR="008D38C9">
        <w:trPr>
          <w:trHeight w:val="5574"/>
        </w:trPr>
        <w:tc>
          <w:tcPr>
            <w:tcW w:w="2835" w:type="dxa"/>
          </w:tcPr>
          <w:p w:rsidR="008D38C9" w:rsidRDefault="00193B31">
            <w:pPr>
              <w:jc w:val="center"/>
            </w:pPr>
            <w:r>
              <w:rPr>
                <w:rFonts w:hint="eastAsia"/>
              </w:rPr>
              <w:t>申请人单位意见</w:t>
            </w: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193B31">
            <w:r>
              <w:rPr>
                <w:rFonts w:hint="eastAsia"/>
              </w:rPr>
              <w:t>单位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负责人</w:t>
            </w:r>
            <w:r>
              <w:t>(</w:t>
            </w:r>
            <w:r>
              <w:rPr>
                <w:rFonts w:hint="eastAsia"/>
              </w:rPr>
              <w:t>签章</w:t>
            </w:r>
            <w:r>
              <w:t>)</w:t>
            </w:r>
          </w:p>
          <w:p w:rsidR="008D38C9" w:rsidRDefault="008D38C9"/>
          <w:p w:rsidR="008D38C9" w:rsidRDefault="00193B31">
            <w:r>
              <w:rPr>
                <w:rFonts w:hint="eastAsia"/>
              </w:rPr>
              <w:t>年月日</w:t>
            </w:r>
          </w:p>
        </w:tc>
        <w:tc>
          <w:tcPr>
            <w:tcW w:w="2730" w:type="dxa"/>
          </w:tcPr>
          <w:p w:rsidR="008D38C9" w:rsidRDefault="00193B31">
            <w:pPr>
              <w:jc w:val="center"/>
            </w:pPr>
            <w:r>
              <w:rPr>
                <w:rFonts w:hint="eastAsia"/>
              </w:rPr>
              <w:t>区县管理部门意见</w:t>
            </w: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8D38C9">
            <w:pPr>
              <w:jc w:val="center"/>
            </w:pPr>
          </w:p>
          <w:p w:rsidR="008D38C9" w:rsidRDefault="00193B31">
            <w:r>
              <w:rPr>
                <w:rFonts w:hint="eastAsia"/>
              </w:rPr>
              <w:t>单位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负责人</w:t>
            </w:r>
            <w:r>
              <w:t>(</w:t>
            </w:r>
            <w:r>
              <w:rPr>
                <w:rFonts w:hint="eastAsia"/>
              </w:rPr>
              <w:t>签章</w:t>
            </w:r>
            <w:r>
              <w:t>)</w:t>
            </w:r>
          </w:p>
          <w:p w:rsidR="008D38C9" w:rsidRDefault="008D38C9"/>
          <w:p w:rsidR="008D38C9" w:rsidRDefault="00193B31">
            <w:r>
              <w:rPr>
                <w:rFonts w:hint="eastAsia"/>
              </w:rPr>
              <w:t>年月日</w:t>
            </w:r>
          </w:p>
        </w:tc>
        <w:tc>
          <w:tcPr>
            <w:tcW w:w="2940" w:type="dxa"/>
          </w:tcPr>
          <w:p w:rsidR="008D38C9" w:rsidRDefault="00193B31">
            <w:r>
              <w:rPr>
                <w:rFonts w:hint="eastAsia"/>
              </w:rPr>
              <w:t>市家教科研评审小组意见</w:t>
            </w:r>
          </w:p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8D38C9"/>
          <w:p w:rsidR="008D38C9" w:rsidRDefault="00193B31">
            <w:r>
              <w:rPr>
                <w:rFonts w:hint="eastAsia"/>
              </w:rPr>
              <w:t>年月日</w:t>
            </w:r>
          </w:p>
        </w:tc>
      </w:tr>
    </w:tbl>
    <w:p w:rsidR="008D38C9" w:rsidRDefault="008D38C9">
      <w:pPr>
        <w:rPr>
          <w:sz w:val="28"/>
        </w:rPr>
      </w:pPr>
    </w:p>
    <w:p w:rsidR="008D38C9" w:rsidRDefault="00193B31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立项后管理过程记录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360"/>
        <w:gridCol w:w="2415"/>
        <w:gridCol w:w="1680"/>
      </w:tblGrid>
      <w:tr w:rsidR="008D38C9">
        <w:tc>
          <w:tcPr>
            <w:tcW w:w="1050" w:type="dxa"/>
          </w:tcPr>
          <w:p w:rsidR="008D38C9" w:rsidRDefault="00193B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3360" w:type="dxa"/>
          </w:tcPr>
          <w:p w:rsidR="008D38C9" w:rsidRDefault="00193B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2415" w:type="dxa"/>
          </w:tcPr>
          <w:p w:rsidR="008D38C9" w:rsidRDefault="00193B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结果</w:t>
            </w:r>
          </w:p>
        </w:tc>
        <w:tc>
          <w:tcPr>
            <w:tcW w:w="1680" w:type="dxa"/>
          </w:tcPr>
          <w:p w:rsidR="008D38C9" w:rsidRDefault="00193B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</w:t>
            </w:r>
          </w:p>
        </w:tc>
      </w:tr>
      <w:tr w:rsidR="008D38C9">
        <w:tc>
          <w:tcPr>
            <w:tcW w:w="105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336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8D38C9" w:rsidRDefault="008D38C9">
            <w:pPr>
              <w:rPr>
                <w:sz w:val="28"/>
              </w:rPr>
            </w:pPr>
          </w:p>
        </w:tc>
      </w:tr>
      <w:tr w:rsidR="008D38C9">
        <w:tc>
          <w:tcPr>
            <w:tcW w:w="105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336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8D38C9" w:rsidRDefault="008D38C9">
            <w:pPr>
              <w:rPr>
                <w:sz w:val="28"/>
              </w:rPr>
            </w:pPr>
          </w:p>
        </w:tc>
      </w:tr>
      <w:tr w:rsidR="008D38C9">
        <w:tc>
          <w:tcPr>
            <w:tcW w:w="105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336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8D38C9" w:rsidRDefault="008D38C9">
            <w:pPr>
              <w:rPr>
                <w:sz w:val="28"/>
              </w:rPr>
            </w:pPr>
          </w:p>
        </w:tc>
      </w:tr>
      <w:tr w:rsidR="008D38C9">
        <w:tc>
          <w:tcPr>
            <w:tcW w:w="105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336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8D38C9" w:rsidRDefault="008D38C9">
            <w:pPr>
              <w:rPr>
                <w:sz w:val="28"/>
              </w:rPr>
            </w:pPr>
          </w:p>
        </w:tc>
      </w:tr>
      <w:tr w:rsidR="008D38C9">
        <w:tc>
          <w:tcPr>
            <w:tcW w:w="105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336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8D38C9" w:rsidRDefault="008D38C9">
            <w:pPr>
              <w:rPr>
                <w:sz w:val="28"/>
              </w:rPr>
            </w:pPr>
          </w:p>
        </w:tc>
      </w:tr>
      <w:tr w:rsidR="008D38C9">
        <w:tc>
          <w:tcPr>
            <w:tcW w:w="105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336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8D38C9" w:rsidRDefault="008D38C9">
            <w:pPr>
              <w:rPr>
                <w:sz w:val="28"/>
              </w:rPr>
            </w:pPr>
          </w:p>
        </w:tc>
      </w:tr>
      <w:tr w:rsidR="008D38C9">
        <w:tc>
          <w:tcPr>
            <w:tcW w:w="105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3360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2415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8D38C9" w:rsidRDefault="008D38C9">
            <w:pPr>
              <w:rPr>
                <w:sz w:val="28"/>
              </w:rPr>
            </w:pPr>
          </w:p>
        </w:tc>
      </w:tr>
    </w:tbl>
    <w:p w:rsidR="008D38C9" w:rsidRDefault="008D38C9">
      <w:pPr>
        <w:rPr>
          <w:sz w:val="28"/>
        </w:rPr>
      </w:pPr>
    </w:p>
    <w:p w:rsidR="008D38C9" w:rsidRDefault="00193B31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结题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8D38C9">
        <w:trPr>
          <w:cantSplit/>
          <w:trHeight w:val="673"/>
        </w:trPr>
        <w:tc>
          <w:tcPr>
            <w:tcW w:w="4252" w:type="dxa"/>
          </w:tcPr>
          <w:p w:rsidR="008D38C9" w:rsidRDefault="00193B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对课题完成质量的评价</w:t>
            </w:r>
          </w:p>
        </w:tc>
        <w:tc>
          <w:tcPr>
            <w:tcW w:w="4253" w:type="dxa"/>
          </w:tcPr>
          <w:p w:rsidR="008D38C9" w:rsidRDefault="00193B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对是否同意结题意见</w:t>
            </w:r>
          </w:p>
        </w:tc>
      </w:tr>
      <w:tr w:rsidR="008D38C9">
        <w:trPr>
          <w:cantSplit/>
          <w:trHeight w:val="5661"/>
        </w:trPr>
        <w:tc>
          <w:tcPr>
            <w:tcW w:w="4252" w:type="dxa"/>
          </w:tcPr>
          <w:p w:rsidR="008D38C9" w:rsidRDefault="008D38C9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8D38C9" w:rsidRDefault="008D38C9">
            <w:pPr>
              <w:rPr>
                <w:sz w:val="28"/>
              </w:rPr>
            </w:pPr>
          </w:p>
        </w:tc>
      </w:tr>
    </w:tbl>
    <w:p w:rsidR="008D38C9" w:rsidRDefault="00193B3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2021</w:t>
      </w:r>
      <w:r>
        <w:rPr>
          <w:rFonts w:hint="eastAsia"/>
          <w:sz w:val="28"/>
          <w:szCs w:val="28"/>
        </w:rPr>
        <w:t>上海市家庭教育指导研究“十四</w:t>
      </w:r>
      <w:r>
        <w:rPr>
          <w:rFonts w:ascii="宋体" w:hAnsi="宋体" w:hint="eastAsia"/>
          <w:sz w:val="28"/>
          <w:szCs w:val="28"/>
        </w:rPr>
        <w:t>·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规划课题申报回执表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223"/>
        <w:gridCol w:w="3574"/>
        <w:gridCol w:w="980"/>
        <w:gridCol w:w="1251"/>
        <w:gridCol w:w="1418"/>
      </w:tblGrid>
      <w:tr w:rsidR="008D38C9">
        <w:trPr>
          <w:trHeight w:val="1226"/>
        </w:trPr>
        <w:tc>
          <w:tcPr>
            <w:tcW w:w="769" w:type="dxa"/>
            <w:vAlign w:val="center"/>
          </w:tcPr>
          <w:p w:rsidR="008D38C9" w:rsidRDefault="00193B3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23" w:type="dxa"/>
            <w:vAlign w:val="center"/>
          </w:tcPr>
          <w:p w:rsidR="008D38C9" w:rsidRDefault="00193B3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3574" w:type="dxa"/>
            <w:vAlign w:val="center"/>
          </w:tcPr>
          <w:p w:rsidR="008D38C9" w:rsidRDefault="00193B3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课题名称</w:t>
            </w:r>
          </w:p>
        </w:tc>
        <w:tc>
          <w:tcPr>
            <w:tcW w:w="980" w:type="dxa"/>
            <w:vAlign w:val="center"/>
          </w:tcPr>
          <w:p w:rsidR="008D38C9" w:rsidRDefault="00193B3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1251" w:type="dxa"/>
            <w:vAlign w:val="center"/>
          </w:tcPr>
          <w:p w:rsidR="008D38C9" w:rsidRDefault="00193B3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8D38C9" w:rsidRDefault="00193B3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是否基地校</w:t>
            </w:r>
          </w:p>
        </w:tc>
      </w:tr>
      <w:tr w:rsidR="008D38C9">
        <w:trPr>
          <w:trHeight w:val="598"/>
        </w:trPr>
        <w:tc>
          <w:tcPr>
            <w:tcW w:w="769" w:type="dxa"/>
            <w:vAlign w:val="center"/>
          </w:tcPr>
          <w:p w:rsidR="008D38C9" w:rsidRDefault="00193B3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8D38C9" w:rsidRDefault="008D38C9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574" w:type="dxa"/>
            <w:vAlign w:val="center"/>
          </w:tcPr>
          <w:p w:rsidR="008D38C9" w:rsidRDefault="008D38C9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</w:tr>
      <w:tr w:rsidR="008D38C9">
        <w:trPr>
          <w:trHeight w:val="628"/>
        </w:trPr>
        <w:tc>
          <w:tcPr>
            <w:tcW w:w="769" w:type="dxa"/>
            <w:vAlign w:val="center"/>
          </w:tcPr>
          <w:p w:rsidR="008D38C9" w:rsidRDefault="00193B3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8D38C9" w:rsidRDefault="008D38C9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574" w:type="dxa"/>
            <w:vAlign w:val="center"/>
          </w:tcPr>
          <w:p w:rsidR="008D38C9" w:rsidRDefault="008D38C9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</w:tr>
      <w:tr w:rsidR="008D38C9">
        <w:trPr>
          <w:trHeight w:val="598"/>
        </w:trPr>
        <w:tc>
          <w:tcPr>
            <w:tcW w:w="769" w:type="dxa"/>
            <w:vAlign w:val="center"/>
          </w:tcPr>
          <w:p w:rsidR="008D38C9" w:rsidRDefault="00193B3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8D38C9" w:rsidRDefault="008D38C9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574" w:type="dxa"/>
            <w:vAlign w:val="center"/>
          </w:tcPr>
          <w:p w:rsidR="008D38C9" w:rsidRDefault="008D38C9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</w:tr>
      <w:tr w:rsidR="008D38C9">
        <w:trPr>
          <w:trHeight w:val="628"/>
        </w:trPr>
        <w:tc>
          <w:tcPr>
            <w:tcW w:w="769" w:type="dxa"/>
            <w:vAlign w:val="center"/>
          </w:tcPr>
          <w:p w:rsidR="008D38C9" w:rsidRDefault="00193B3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574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</w:tr>
      <w:tr w:rsidR="008D38C9">
        <w:trPr>
          <w:trHeight w:val="628"/>
        </w:trPr>
        <w:tc>
          <w:tcPr>
            <w:tcW w:w="769" w:type="dxa"/>
            <w:vAlign w:val="center"/>
          </w:tcPr>
          <w:p w:rsidR="008D38C9" w:rsidRDefault="00193B3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574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38C9" w:rsidRDefault="008D38C9">
            <w:pPr>
              <w:jc w:val="center"/>
              <w:rPr>
                <w:kern w:val="0"/>
                <w:sz w:val="24"/>
              </w:rPr>
            </w:pPr>
          </w:p>
        </w:tc>
      </w:tr>
    </w:tbl>
    <w:p w:rsidR="008D38C9" w:rsidRDefault="008D38C9"/>
    <w:p w:rsidR="008D38C9" w:rsidRDefault="008D38C9"/>
    <w:sectPr w:rsidR="008D38C9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48"/>
    <w:rsid w:val="000147CA"/>
    <w:rsid w:val="000235AF"/>
    <w:rsid w:val="00027013"/>
    <w:rsid w:val="00066C0A"/>
    <w:rsid w:val="000817BB"/>
    <w:rsid w:val="000873C8"/>
    <w:rsid w:val="000B3FF6"/>
    <w:rsid w:val="000C67B9"/>
    <w:rsid w:val="000F5DB7"/>
    <w:rsid w:val="00113006"/>
    <w:rsid w:val="00125FB5"/>
    <w:rsid w:val="00152E73"/>
    <w:rsid w:val="00193B31"/>
    <w:rsid w:val="001F2973"/>
    <w:rsid w:val="00256BDC"/>
    <w:rsid w:val="00282DDC"/>
    <w:rsid w:val="00283D22"/>
    <w:rsid w:val="0030602E"/>
    <w:rsid w:val="003C68E4"/>
    <w:rsid w:val="003E1555"/>
    <w:rsid w:val="003E1AA7"/>
    <w:rsid w:val="003F410F"/>
    <w:rsid w:val="004434C3"/>
    <w:rsid w:val="00475365"/>
    <w:rsid w:val="004961B1"/>
    <w:rsid w:val="00527FEC"/>
    <w:rsid w:val="00536388"/>
    <w:rsid w:val="005437A7"/>
    <w:rsid w:val="005C2187"/>
    <w:rsid w:val="00605193"/>
    <w:rsid w:val="00626C23"/>
    <w:rsid w:val="00637E48"/>
    <w:rsid w:val="00643B72"/>
    <w:rsid w:val="00666742"/>
    <w:rsid w:val="00680DD4"/>
    <w:rsid w:val="006A1D33"/>
    <w:rsid w:val="006D276F"/>
    <w:rsid w:val="007162D8"/>
    <w:rsid w:val="0075012A"/>
    <w:rsid w:val="007C0B46"/>
    <w:rsid w:val="007D3A62"/>
    <w:rsid w:val="007F7EBC"/>
    <w:rsid w:val="008264A0"/>
    <w:rsid w:val="008327F3"/>
    <w:rsid w:val="00833E0F"/>
    <w:rsid w:val="008A701B"/>
    <w:rsid w:val="008C4EC2"/>
    <w:rsid w:val="008D38C9"/>
    <w:rsid w:val="008E427F"/>
    <w:rsid w:val="00914B93"/>
    <w:rsid w:val="00923FD6"/>
    <w:rsid w:val="009363B8"/>
    <w:rsid w:val="009371A1"/>
    <w:rsid w:val="00961A31"/>
    <w:rsid w:val="0097152E"/>
    <w:rsid w:val="009B02CF"/>
    <w:rsid w:val="00A700D8"/>
    <w:rsid w:val="00AC7D15"/>
    <w:rsid w:val="00AF0C60"/>
    <w:rsid w:val="00B25F06"/>
    <w:rsid w:val="00C54C55"/>
    <w:rsid w:val="00C7421F"/>
    <w:rsid w:val="00CA6AC4"/>
    <w:rsid w:val="00CD2962"/>
    <w:rsid w:val="00D1183F"/>
    <w:rsid w:val="00D24114"/>
    <w:rsid w:val="00D322FD"/>
    <w:rsid w:val="00D71A5A"/>
    <w:rsid w:val="00D75D71"/>
    <w:rsid w:val="00D9160E"/>
    <w:rsid w:val="00E41C62"/>
    <w:rsid w:val="00E52FF9"/>
    <w:rsid w:val="00E57ACC"/>
    <w:rsid w:val="00E70D41"/>
    <w:rsid w:val="00EF3CCD"/>
    <w:rsid w:val="00F217F5"/>
    <w:rsid w:val="00F75B28"/>
    <w:rsid w:val="00FB2C11"/>
    <w:rsid w:val="00FC211D"/>
    <w:rsid w:val="00FD1F52"/>
    <w:rsid w:val="00FD2C8A"/>
    <w:rsid w:val="03B01F94"/>
    <w:rsid w:val="066D458C"/>
    <w:rsid w:val="1A0F206F"/>
    <w:rsid w:val="20AC074A"/>
    <w:rsid w:val="57F318AB"/>
    <w:rsid w:val="629731CC"/>
    <w:rsid w:val="66DC189D"/>
    <w:rsid w:val="7AD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pPr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Heading21">
    <w:name w:val="Heading #2|1"/>
    <w:basedOn w:val="a"/>
    <w:uiPriority w:val="99"/>
    <w:qFormat/>
    <w:pPr>
      <w:spacing w:after="220"/>
      <w:jc w:val="center"/>
      <w:outlineLvl w:val="1"/>
    </w:pPr>
    <w:rPr>
      <w:rFonts w:ascii="宋体" w:hAnsi="宋体" w:cs="宋体"/>
      <w:color w:val="5D5E62"/>
      <w:kern w:val="0"/>
      <w:sz w:val="32"/>
      <w:szCs w:val="32"/>
      <w:lang w:val="zh-TW" w:eastAsia="zh-TW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pPr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Heading21">
    <w:name w:val="Heading #2|1"/>
    <w:basedOn w:val="a"/>
    <w:uiPriority w:val="99"/>
    <w:qFormat/>
    <w:pPr>
      <w:spacing w:after="220"/>
      <w:jc w:val="center"/>
      <w:outlineLvl w:val="1"/>
    </w:pPr>
    <w:rPr>
      <w:rFonts w:ascii="宋体" w:hAnsi="宋体" w:cs="宋体"/>
      <w:color w:val="5D5E62"/>
      <w:kern w:val="0"/>
      <w:sz w:val="32"/>
      <w:szCs w:val="32"/>
      <w:lang w:val="zh-TW" w:eastAsia="zh-TW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25552;&#20132;&#21040;272839891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</Words>
  <Characters>2335</Characters>
  <Application>Microsoft Office Word</Application>
  <DocSecurity>0</DocSecurity>
  <Lines>19</Lines>
  <Paragraphs>5</Paragraphs>
  <ScaleCrop>false</ScaleCrop>
  <Company>ylmfeng.com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huwangjie</cp:lastModifiedBy>
  <cp:revision>2</cp:revision>
  <cp:lastPrinted>2021-03-23T05:27:00Z</cp:lastPrinted>
  <dcterms:created xsi:type="dcterms:W3CDTF">2021-03-26T05:04:00Z</dcterms:created>
  <dcterms:modified xsi:type="dcterms:W3CDTF">2021-03-26T05:04:00Z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