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96" w:rsidRDefault="003F6396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弘文学校开展重点领域乱象排查整治“回头看”</w:t>
      </w:r>
    </w:p>
    <w:p w:rsidR="003F6396" w:rsidRDefault="003F6396">
      <w:pPr>
        <w:spacing w:line="360" w:lineRule="auto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工作实施方案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按照《奉贤区教育系统开展重点领域乱象排查整治“回头看”工作实施方案》奉教委</w:t>
      </w:r>
      <w:r>
        <w:rPr>
          <w:rFonts w:ascii="仿宋_GB2312" w:eastAsia="仿宋_GB2312" w:hAnsi="仿宋_GB2312" w:cs="仿宋_GB2312"/>
          <w:sz w:val="24"/>
        </w:rPr>
        <w:t>[2020]124</w:t>
      </w:r>
      <w:r>
        <w:rPr>
          <w:rFonts w:ascii="仿宋_GB2312" w:eastAsia="仿宋_GB2312" w:hAnsi="仿宋_GB2312" w:cs="仿宋_GB2312" w:hint="eastAsia"/>
          <w:sz w:val="24"/>
        </w:rPr>
        <w:t>号精神，弘文学校党总支决定在全校开展为期半年的重点领域排查整治“回头看”，为确保此次行动有序推进，特制定本方案。</w:t>
      </w:r>
    </w:p>
    <w:p w:rsidR="003F6396" w:rsidRDefault="003F6396" w:rsidP="000B1DBC">
      <w:pPr>
        <w:spacing w:line="360" w:lineRule="auto"/>
        <w:ind w:firstLineChars="200" w:firstLine="316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一、指导思想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以习近平新时代中国特色社会主义思想为指导，认真学习贯彻各级扫黑组关于扫黑除恶专项斗争指示精神，持续强化政治自觉和责任担当，树牢“四个意识”、坚定“四个自信”、做到“两个维护”，不断推动学校落实中央督导组“回头看”反馈问题整改往深里走、往实里走，坚持以问题为导向，认真开展自查、深入分析研判、持续深化整改，以最坚决的态度、最严格的要求、最有效的举措，不断提升系统重点领域整治成效，推动教育环境持续改善，扎扎实实做好专项斗争“后半篇文章”，不断增强师生获得感、幸福感、安全感，以实际行动呼应人民群众对教育的关切。</w:t>
      </w:r>
    </w:p>
    <w:p w:rsidR="003F6396" w:rsidRDefault="003F6396" w:rsidP="000B1DBC">
      <w:pPr>
        <w:spacing w:line="360" w:lineRule="auto"/>
        <w:ind w:firstLineChars="200" w:firstLine="316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二、目标任务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按照“有黑扫黑、有恶除恶、有乱治乱”的总要求，在全系统开展重点领域乱象排查整治“回头看”工作，通过“五大专项整治行动”，进一步压实各单位专项斗争主体责任，对渗透到教育重点领域的黑恶势力和“保护伞”再起底，切实肃清教育重点领域隐藏的黑恶乱象，彻底铲除黑恶乱滋生土壤，使学校综合治理能力得到明显提升，防范打击长效机制更加健全，校园及周边环境更加和谐稳定，为学生的健康成长和全面发展提供有力保障。</w:t>
      </w:r>
    </w:p>
    <w:p w:rsidR="003F6396" w:rsidRDefault="003F6396" w:rsidP="000B1DBC">
      <w:pPr>
        <w:spacing w:line="360" w:lineRule="auto"/>
        <w:ind w:firstLineChars="200" w:firstLine="31680"/>
        <w:rPr>
          <w:rFonts w:ascii="黑体" w:eastAsia="黑体" w:hAnsi="黑体" w:cs="黑体"/>
          <w:sz w:val="24"/>
        </w:rPr>
      </w:pPr>
    </w:p>
    <w:p w:rsidR="003F6396" w:rsidRDefault="003F6396" w:rsidP="000B1DBC">
      <w:pPr>
        <w:spacing w:line="360" w:lineRule="auto"/>
        <w:ind w:firstLineChars="200" w:firstLine="316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三、组织领导</w:t>
      </w:r>
      <w:r>
        <w:rPr>
          <w:rFonts w:ascii="黑体" w:eastAsia="黑体" w:hAnsi="黑体" w:cs="黑体"/>
          <w:sz w:val="24"/>
        </w:rPr>
        <w:t> 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为加强对重点领域乱象排查整治“回头看”工作的领导，确保“回头看”工作取得实效，学校成立扫黑除恶专项斗争重点领域乱象排查整治“回头看”工作小组：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组　长：金志新　学校党总支书记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　　　　何菊芳　校长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副组长：杨冬梅</w:t>
      </w:r>
      <w:r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学校工会主席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bookmarkStart w:id="0" w:name="_GoBack"/>
      <w:bookmarkEnd w:id="0"/>
      <w:r>
        <w:rPr>
          <w:rFonts w:ascii="仿宋_GB2312" w:eastAsia="仿宋_GB2312" w:hAnsi="仿宋_GB2312" w:cs="仿宋_GB2312"/>
          <w:sz w:val="24"/>
        </w:rPr>
        <w:t xml:space="preserve">        </w:t>
      </w:r>
      <w:r>
        <w:rPr>
          <w:rFonts w:ascii="仿宋_GB2312" w:eastAsia="仿宋_GB2312" w:hAnsi="仿宋_GB2312" w:cs="仿宋_GB2312" w:hint="eastAsia"/>
          <w:sz w:val="24"/>
        </w:rPr>
        <w:t>沈琳莹</w:t>
      </w:r>
      <w:r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学校党总支委员、副校长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成</w:t>
      </w:r>
      <w:r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员：钱吉林、胡天明、张建忠、束莉、平萍等全体行政人员。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领导小组办公室设在局安全应急办，何永军同志兼任办公室主任，负责工作的统筹、调度、协调、督导检查及验收，安全应急办花军兰负责资料的收集、整理、归档、汇总上报等工作。</w:t>
      </w:r>
    </w:p>
    <w:p w:rsidR="003F6396" w:rsidRDefault="003F6396" w:rsidP="000B1DBC">
      <w:pPr>
        <w:spacing w:line="360" w:lineRule="auto"/>
        <w:ind w:firstLineChars="200" w:firstLine="316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四、重点领域和任务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（一）重点领域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</w:rPr>
        <w:t>学校设备设施、生活物资采购、食堂食材供货采购方面强买强卖的黑恶势力及乱象。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</w:rPr>
        <w:t>干扰学校正常教学秩序，敲诈勒索、寻衅滋事、威胁师生安全的“校霸”“地痞”等黑恶势力。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3.</w:t>
      </w:r>
      <w:r>
        <w:rPr>
          <w:rFonts w:ascii="仿宋_GB2312" w:eastAsia="仿宋_GB2312" w:hAnsi="仿宋_GB2312" w:cs="仿宋_GB2312" w:hint="eastAsia"/>
          <w:sz w:val="24"/>
        </w:rPr>
        <w:t>支持非法办班的“保护伞”。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4.</w:t>
      </w:r>
      <w:r>
        <w:rPr>
          <w:rFonts w:ascii="仿宋_GB2312" w:eastAsia="仿宋_GB2312" w:hAnsi="仿宋_GB2312" w:cs="仿宋_GB2312" w:hint="eastAsia"/>
          <w:sz w:val="24"/>
        </w:rPr>
        <w:t>校园周边治安及环境卫生乱象。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（二）重点任务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</w:rPr>
        <w:t>开展学校设备设施、生活物资采购，食堂食材供货采购专项整治“回头看”。按照“三重一大”管理要求，在去年底党风廉政建设、意识形态、基层党建工作责任制检查的基础上，以学校设备设施、生活物资和食堂食材供货采购为重点，开展校园采购领域自排查，起底上述领域强买强卖黑恶势力，查处物资集中统一采购和招标采购法规制度落实乱象，进一步规范学校物资采购秩序。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</w:rPr>
        <w:t>开展中小学生欺凌专项整治“回头看”。联合相关部门开展法治宣传进校园活动，全面检视中小学生欺凌整治成效，查找管理漏洞和工作薄弱环节。结合系统实际，进一步推进中小学生欺凌防治“落实年”行动，实现工作机构、部门分工、管理制度、预防措施、处置程序、长效机制“六个落实”。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3.</w:t>
      </w:r>
      <w:r>
        <w:rPr>
          <w:rFonts w:ascii="仿宋_GB2312" w:eastAsia="仿宋_GB2312" w:hAnsi="仿宋_GB2312" w:cs="仿宋_GB2312" w:hint="eastAsia"/>
          <w:sz w:val="24"/>
        </w:rPr>
        <w:t>开展校园周边行业乱象专项整治“回头看”。以校园周边治安乱点为整治重点，通过区综治委协调公安、城管、文旅、教育四部门，分别牵头开展校园周边治安乱点、流动摊点、文化市场乱象和校园环境卫生乱象排查整治“回头看”。通过问题大排查、环境大整治、安全大防范等各项有力举措，彻底消除校园及周边各种黑恶势力和治安、交通、摊点、文化娱乐场所、环境卫生等乱象，构建良好的学校及周边环境秩序。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4.</w:t>
      </w:r>
      <w:r>
        <w:rPr>
          <w:rFonts w:ascii="仿宋_GB2312" w:eastAsia="仿宋_GB2312" w:hAnsi="仿宋_GB2312" w:cs="仿宋_GB2312" w:hint="eastAsia"/>
          <w:sz w:val="24"/>
        </w:rPr>
        <w:t>开展校园环境专项整治“回头看”。坚持常态化管理与深化拓展提升并重，持续推进安全文明校园创建，切实加强校园环境整治，综合推进校园绿化美化、垃圾分类、厕所革命等，通过抓典型、抓提高、抓结合、抓教育、抓奖惩，进一步消除盲点死角和薄弱环节，彻底解决校园环境脏乱差问题。</w:t>
      </w:r>
    </w:p>
    <w:p w:rsidR="003F6396" w:rsidRDefault="003F6396" w:rsidP="000B1DBC">
      <w:pPr>
        <w:spacing w:line="360" w:lineRule="auto"/>
        <w:ind w:firstLineChars="200" w:firstLine="316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五、工作步骤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排查整治“回头看”工作从</w:t>
      </w:r>
      <w:r>
        <w:rPr>
          <w:rFonts w:ascii="仿宋_GB2312" w:eastAsia="仿宋_GB2312" w:hAnsi="仿宋_GB2312" w:cs="仿宋_GB2312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月下旬起至</w:t>
      </w:r>
      <w:r>
        <w:rPr>
          <w:rFonts w:ascii="仿宋_GB2312" w:eastAsia="仿宋_GB2312" w:hAnsi="仿宋_GB2312" w:cs="仿宋_GB2312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>月底结束，分三个阶段推进，阶段工作完成后可提前转段。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(</w:t>
      </w:r>
      <w:r>
        <w:rPr>
          <w:rFonts w:ascii="仿宋_GB2312" w:eastAsia="仿宋_GB2312" w:hAnsi="仿宋_GB2312" w:cs="仿宋_GB2312" w:hint="eastAsia"/>
          <w:sz w:val="24"/>
        </w:rPr>
        <w:t>一</w:t>
      </w:r>
      <w:r>
        <w:rPr>
          <w:rFonts w:ascii="仿宋_GB2312" w:eastAsia="仿宋_GB2312" w:hAnsi="仿宋_GB2312" w:cs="仿宋_GB2312"/>
          <w:sz w:val="24"/>
        </w:rPr>
        <w:t>)</w:t>
      </w:r>
      <w:r>
        <w:rPr>
          <w:rFonts w:ascii="仿宋_GB2312" w:eastAsia="仿宋_GB2312" w:hAnsi="仿宋_GB2312" w:cs="仿宋_GB2312" w:hint="eastAsia"/>
          <w:sz w:val="24"/>
        </w:rPr>
        <w:t>宣传发动阶段（</w:t>
      </w:r>
      <w:r>
        <w:rPr>
          <w:rFonts w:ascii="仿宋_GB2312" w:eastAsia="仿宋_GB2312" w:hAnsi="仿宋_GB2312" w:cs="仿宋_GB2312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/>
          <w:sz w:val="24"/>
        </w:rPr>
        <w:t>20</w:t>
      </w:r>
      <w:r>
        <w:rPr>
          <w:rFonts w:ascii="仿宋_GB2312" w:eastAsia="仿宋_GB2312" w:hAnsi="仿宋_GB2312" w:cs="仿宋_GB2312" w:hint="eastAsia"/>
          <w:sz w:val="24"/>
        </w:rPr>
        <w:t>日</w:t>
      </w:r>
      <w:r>
        <w:rPr>
          <w:rFonts w:ascii="仿宋_GB2312" w:eastAsia="仿宋_GB2312" w:hAnsi="仿宋_GB2312" w:cs="仿宋_GB2312"/>
          <w:sz w:val="24"/>
        </w:rPr>
        <w:t>—4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/>
          <w:sz w:val="24"/>
        </w:rPr>
        <w:t>15</w:t>
      </w:r>
      <w:r>
        <w:rPr>
          <w:rFonts w:ascii="仿宋_GB2312" w:eastAsia="仿宋_GB2312" w:hAnsi="仿宋_GB2312" w:cs="仿宋_GB2312" w:hint="eastAsia"/>
          <w:sz w:val="24"/>
        </w:rPr>
        <w:t>日）。学校结合实际制定具体工作实施方案，成立本单位工作专班，召开专题会议进行动员部署。利用校园网、弘文</w:t>
      </w:r>
      <w:r>
        <w:rPr>
          <w:rFonts w:ascii="仿宋_GB2312" w:eastAsia="仿宋_GB2312" w:hAnsi="仿宋_GB2312" w:cs="仿宋_GB2312"/>
          <w:sz w:val="24"/>
        </w:rPr>
        <w:t>QQ</w:t>
      </w:r>
      <w:r>
        <w:rPr>
          <w:rFonts w:ascii="仿宋_GB2312" w:eastAsia="仿宋_GB2312" w:hAnsi="仿宋_GB2312" w:cs="仿宋_GB2312" w:hint="eastAsia"/>
          <w:sz w:val="24"/>
        </w:rPr>
        <w:t>群各类宣传教育载体，广泛宣传“回头看”重要性、必要性，动员广大师生和群众主动检举揭发教育重点领域黑恶乱问题，营造浓厚的排查整治“回头看”工作氛围。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(</w:t>
      </w:r>
      <w:r>
        <w:rPr>
          <w:rFonts w:ascii="仿宋_GB2312" w:eastAsia="仿宋_GB2312" w:hAnsi="仿宋_GB2312" w:cs="仿宋_GB2312" w:hint="eastAsia"/>
          <w:sz w:val="24"/>
        </w:rPr>
        <w:t>二</w:t>
      </w:r>
      <w:r>
        <w:rPr>
          <w:rFonts w:ascii="仿宋_GB2312" w:eastAsia="仿宋_GB2312" w:hAnsi="仿宋_GB2312" w:cs="仿宋_GB2312"/>
          <w:sz w:val="24"/>
        </w:rPr>
        <w:t>)</w:t>
      </w:r>
      <w:r>
        <w:rPr>
          <w:rFonts w:ascii="仿宋_GB2312" w:eastAsia="仿宋_GB2312" w:hAnsi="仿宋_GB2312" w:cs="仿宋_GB2312" w:hint="eastAsia"/>
          <w:sz w:val="24"/>
        </w:rPr>
        <w:t>排查整治阶段（</w:t>
      </w:r>
      <w:r>
        <w:rPr>
          <w:rFonts w:ascii="仿宋_GB2312" w:eastAsia="仿宋_GB2312" w:hAnsi="仿宋_GB2312" w:cs="仿宋_GB2312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/>
          <w:sz w:val="24"/>
        </w:rPr>
        <w:t>16</w:t>
      </w:r>
      <w:r>
        <w:rPr>
          <w:rFonts w:ascii="仿宋_GB2312" w:eastAsia="仿宋_GB2312" w:hAnsi="仿宋_GB2312" w:cs="仿宋_GB2312" w:hint="eastAsia"/>
          <w:sz w:val="24"/>
        </w:rPr>
        <w:t>日</w:t>
      </w:r>
      <w:r>
        <w:rPr>
          <w:rFonts w:ascii="仿宋_GB2312" w:eastAsia="仿宋_GB2312" w:hAnsi="仿宋_GB2312" w:cs="仿宋_GB2312"/>
          <w:sz w:val="24"/>
        </w:rPr>
        <w:t>—8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/>
          <w:sz w:val="24"/>
        </w:rPr>
        <w:t>31</w:t>
      </w:r>
      <w:r>
        <w:rPr>
          <w:rFonts w:ascii="仿宋_GB2312" w:eastAsia="仿宋_GB2312" w:hAnsi="仿宋_GB2312" w:cs="仿宋_GB2312" w:hint="eastAsia"/>
          <w:sz w:val="24"/>
        </w:rPr>
        <w:t>日）。坚持以问题为导向，以“五大专项整治行动”为牵引，按照“全覆盖、无死角、零容忍”的原则</w:t>
      </w:r>
      <w:r>
        <w:rPr>
          <w:rFonts w:ascii="仿宋_GB2312" w:eastAsia="仿宋_GB2312" w:hAnsi="仿宋_GB2312" w:cs="仿宋_GB2312"/>
          <w:sz w:val="24"/>
        </w:rPr>
        <w:t>,</w:t>
      </w:r>
      <w:r>
        <w:rPr>
          <w:rFonts w:ascii="仿宋_GB2312" w:eastAsia="仿宋_GB2312" w:hAnsi="仿宋_GB2312" w:cs="仿宋_GB2312" w:hint="eastAsia"/>
          <w:sz w:val="24"/>
        </w:rPr>
        <w:t>对本单位、本辖区“人”和“事”开展拉网式大排查</w:t>
      </w:r>
      <w:r>
        <w:rPr>
          <w:rFonts w:ascii="仿宋_GB2312" w:eastAsia="仿宋_GB2312" w:hAnsi="仿宋_GB2312" w:cs="仿宋_GB2312"/>
          <w:sz w:val="24"/>
        </w:rPr>
        <w:t>,</w:t>
      </w:r>
      <w:r>
        <w:rPr>
          <w:rFonts w:ascii="仿宋_GB2312" w:eastAsia="仿宋_GB2312" w:hAnsi="仿宋_GB2312" w:cs="仿宋_GB2312" w:hint="eastAsia"/>
          <w:sz w:val="24"/>
        </w:rPr>
        <w:t>对重点领域隐藏的黑恶势力和“保护伞”再起底。对排查起底的黑恶乱问题，要敢于动真碰硬</w:t>
      </w:r>
      <w:r>
        <w:rPr>
          <w:rFonts w:ascii="仿宋_GB2312" w:eastAsia="仿宋_GB2312" w:hAnsi="仿宋_GB2312" w:cs="仿宋_GB2312"/>
          <w:sz w:val="24"/>
        </w:rPr>
        <w:t>,</w:t>
      </w:r>
      <w:r>
        <w:rPr>
          <w:rFonts w:ascii="仿宋_GB2312" w:eastAsia="仿宋_GB2312" w:hAnsi="仿宋_GB2312" w:cs="仿宋_GB2312" w:hint="eastAsia"/>
          <w:sz w:val="24"/>
        </w:rPr>
        <w:t>开展有针对性的专项整治。通过专项整治行动肃清黑恶势力</w:t>
      </w:r>
      <w:r>
        <w:rPr>
          <w:rFonts w:ascii="仿宋_GB2312" w:eastAsia="仿宋_GB2312" w:hAnsi="仿宋_GB2312" w:cs="仿宋_GB2312"/>
          <w:sz w:val="24"/>
        </w:rPr>
        <w:t>,</w:t>
      </w:r>
      <w:r>
        <w:rPr>
          <w:rFonts w:ascii="仿宋_GB2312" w:eastAsia="仿宋_GB2312" w:hAnsi="仿宋_GB2312" w:cs="仿宋_GB2312" w:hint="eastAsia"/>
          <w:sz w:val="24"/>
        </w:rPr>
        <w:t>铲除利益链条和腐败滋生土壤。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(</w:t>
      </w:r>
      <w:r>
        <w:rPr>
          <w:rFonts w:ascii="仿宋_GB2312" w:eastAsia="仿宋_GB2312" w:hAnsi="仿宋_GB2312" w:cs="仿宋_GB2312" w:hint="eastAsia"/>
          <w:sz w:val="24"/>
        </w:rPr>
        <w:t>三</w:t>
      </w:r>
      <w:r>
        <w:rPr>
          <w:rFonts w:ascii="仿宋_GB2312" w:eastAsia="仿宋_GB2312" w:hAnsi="仿宋_GB2312" w:cs="仿宋_GB2312"/>
          <w:sz w:val="24"/>
        </w:rPr>
        <w:t>)</w:t>
      </w:r>
      <w:r>
        <w:rPr>
          <w:rFonts w:ascii="仿宋_GB2312" w:eastAsia="仿宋_GB2312" w:hAnsi="仿宋_GB2312" w:cs="仿宋_GB2312" w:hint="eastAsia"/>
          <w:sz w:val="24"/>
        </w:rPr>
        <w:t>总结提升阶段（</w:t>
      </w:r>
      <w:r>
        <w:rPr>
          <w:rFonts w:ascii="仿宋_GB2312" w:eastAsia="仿宋_GB2312" w:hAnsi="仿宋_GB2312" w:cs="仿宋_GB2312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日</w:t>
      </w:r>
      <w:r>
        <w:rPr>
          <w:rFonts w:ascii="仿宋_GB2312" w:eastAsia="仿宋_GB2312" w:hAnsi="仿宋_GB2312" w:cs="仿宋_GB2312"/>
          <w:sz w:val="24"/>
        </w:rPr>
        <w:t>—9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/>
          <w:sz w:val="24"/>
        </w:rPr>
        <w:t>30</w:t>
      </w:r>
      <w:r>
        <w:rPr>
          <w:rFonts w:ascii="仿宋_GB2312" w:eastAsia="仿宋_GB2312" w:hAnsi="仿宋_GB2312" w:cs="仿宋_GB2312" w:hint="eastAsia"/>
          <w:sz w:val="24"/>
        </w:rPr>
        <w:t>日）。坚持“立足当前、着眼长远、边治边建”原则</w:t>
      </w:r>
      <w:r>
        <w:rPr>
          <w:rFonts w:ascii="仿宋_GB2312" w:eastAsia="仿宋_GB2312" w:hAnsi="仿宋_GB2312" w:cs="仿宋_GB2312"/>
          <w:sz w:val="24"/>
        </w:rPr>
        <w:t>,</w:t>
      </w:r>
      <w:r>
        <w:rPr>
          <w:rFonts w:ascii="仿宋_GB2312" w:eastAsia="仿宋_GB2312" w:hAnsi="仿宋_GB2312" w:cs="仿宋_GB2312" w:hint="eastAsia"/>
          <w:sz w:val="24"/>
        </w:rPr>
        <w:t>把排查整治“回头看”与完善机制结合起来</w:t>
      </w:r>
      <w:r>
        <w:rPr>
          <w:rFonts w:ascii="仿宋_GB2312" w:eastAsia="仿宋_GB2312" w:hAnsi="仿宋_GB2312" w:cs="仿宋_GB2312"/>
          <w:sz w:val="24"/>
        </w:rPr>
        <w:t>,</w:t>
      </w:r>
      <w:r>
        <w:rPr>
          <w:rFonts w:ascii="仿宋_GB2312" w:eastAsia="仿宋_GB2312" w:hAnsi="仿宋_GB2312" w:cs="仿宋_GB2312" w:hint="eastAsia"/>
          <w:sz w:val="24"/>
        </w:rPr>
        <w:t>及时对工作开展情况进行全面梳理</w:t>
      </w:r>
      <w:r>
        <w:rPr>
          <w:rFonts w:ascii="仿宋_GB2312" w:eastAsia="仿宋_GB2312" w:hAnsi="仿宋_GB2312" w:cs="仿宋_GB2312"/>
          <w:sz w:val="24"/>
        </w:rPr>
        <w:t>,</w:t>
      </w:r>
      <w:r>
        <w:rPr>
          <w:rFonts w:ascii="仿宋_GB2312" w:eastAsia="仿宋_GB2312" w:hAnsi="仿宋_GB2312" w:cs="仿宋_GB2312" w:hint="eastAsia"/>
          <w:sz w:val="24"/>
        </w:rPr>
        <w:t>认真总结行之有效的经验做法</w:t>
      </w:r>
      <w:r>
        <w:rPr>
          <w:rFonts w:ascii="仿宋_GB2312" w:eastAsia="仿宋_GB2312" w:hAnsi="仿宋_GB2312" w:cs="仿宋_GB2312"/>
          <w:sz w:val="24"/>
        </w:rPr>
        <w:t>,</w:t>
      </w:r>
      <w:r>
        <w:rPr>
          <w:rFonts w:ascii="仿宋_GB2312" w:eastAsia="仿宋_GB2312" w:hAnsi="仿宋_GB2312" w:cs="仿宋_GB2312" w:hint="eastAsia"/>
          <w:sz w:val="24"/>
        </w:rPr>
        <w:t>深刻剖析存在的问题不足</w:t>
      </w:r>
      <w:r>
        <w:rPr>
          <w:rFonts w:ascii="仿宋_GB2312" w:eastAsia="仿宋_GB2312" w:hAnsi="仿宋_GB2312" w:cs="仿宋_GB2312"/>
          <w:sz w:val="24"/>
        </w:rPr>
        <w:t>,</w:t>
      </w:r>
      <w:r>
        <w:rPr>
          <w:rFonts w:ascii="仿宋_GB2312" w:eastAsia="仿宋_GB2312" w:hAnsi="仿宋_GB2312" w:cs="仿宋_GB2312" w:hint="eastAsia"/>
          <w:sz w:val="24"/>
        </w:rPr>
        <w:t>针对性地进行政策研究</w:t>
      </w:r>
      <w:r>
        <w:rPr>
          <w:rFonts w:ascii="仿宋_GB2312" w:eastAsia="仿宋_GB2312" w:hAnsi="仿宋_GB2312" w:cs="仿宋_GB2312"/>
          <w:sz w:val="24"/>
        </w:rPr>
        <w:t>,</w:t>
      </w:r>
      <w:r>
        <w:rPr>
          <w:rFonts w:ascii="仿宋_GB2312" w:eastAsia="仿宋_GB2312" w:hAnsi="仿宋_GB2312" w:cs="仿宋_GB2312" w:hint="eastAsia"/>
          <w:sz w:val="24"/>
        </w:rPr>
        <w:t>加强制度建设</w:t>
      </w:r>
      <w:r>
        <w:rPr>
          <w:rFonts w:ascii="仿宋_GB2312" w:eastAsia="仿宋_GB2312" w:hAnsi="仿宋_GB2312" w:cs="仿宋_GB2312"/>
          <w:sz w:val="24"/>
        </w:rPr>
        <w:t>,</w:t>
      </w:r>
      <w:r>
        <w:rPr>
          <w:rFonts w:ascii="仿宋_GB2312" w:eastAsia="仿宋_GB2312" w:hAnsi="仿宋_GB2312" w:cs="仿宋_GB2312" w:hint="eastAsia"/>
          <w:sz w:val="24"/>
        </w:rPr>
        <w:t>全面构建教育重点领域涉黑涉恶问题的打防管控工作体系</w:t>
      </w:r>
      <w:r>
        <w:rPr>
          <w:rFonts w:ascii="仿宋_GB2312" w:eastAsia="仿宋_GB2312" w:hAnsi="仿宋_GB2312" w:cs="仿宋_GB2312"/>
          <w:sz w:val="24"/>
        </w:rPr>
        <w:t xml:space="preserve">, </w:t>
      </w:r>
      <w:r>
        <w:rPr>
          <w:rFonts w:ascii="仿宋_GB2312" w:eastAsia="仿宋_GB2312" w:hAnsi="仿宋_GB2312" w:cs="仿宋_GB2312" w:hint="eastAsia"/>
          <w:sz w:val="24"/>
        </w:rPr>
        <w:t>形成长效常治工作制度机制。</w:t>
      </w: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3F6396" w:rsidRDefault="003F6396" w:rsidP="000B1DBC">
      <w:pPr>
        <w:spacing w:line="360" w:lineRule="auto"/>
        <w:ind w:firstLineChars="200" w:firstLine="316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六、保障措施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一）加强组织领导。学校党政主要负责人是本单位扫黑除恶专项斗争第一责任人，也是此次“回头看”工作第一责任人，要亲自组织协调，亲自研究部署，亲自督促落实，及时掌握工作进展情况，研究解决实际问题，确保各项工作稳步推进。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二）营造强劲声势。学校充分运用板报、宣传栏、电子屏、校园网、微信等载体加强工作宣传，开展趣味竞赛、有奖问答等互动方式，提高公众的参与性。鼓励广大师生通过各种形式，积极检举本单位重点领域隐藏的黑恶乱问题，切实做好检举人保护和奖励，持续营造扫黑除恶治乱强劲声势。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（三）从严排查起底。坚持日常和专项排查相结合</w:t>
      </w:r>
      <w:r>
        <w:rPr>
          <w:rFonts w:ascii="仿宋_GB2312" w:eastAsia="仿宋_GB2312" w:hAnsi="仿宋_GB2312" w:cs="仿宋_GB2312"/>
          <w:sz w:val="24"/>
        </w:rPr>
        <w:t>,</w:t>
      </w:r>
      <w:r>
        <w:rPr>
          <w:rFonts w:ascii="仿宋_GB2312" w:eastAsia="仿宋_GB2312" w:hAnsi="仿宋_GB2312" w:cs="仿宋_GB2312" w:hint="eastAsia"/>
          <w:sz w:val="24"/>
        </w:rPr>
        <w:t>有侧重点、有针对性地开展重点领域黑恶乱摸排，进一步起底教育重点领域隐藏的黑恶势力和“保护伞”。及时发现掌握黑恶势力向学校扩张和向隐蔽化转型的新动向，研究完善相关政策措施，提高监管能力和实效。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四）从严查办整治。坚持以问题为导向，建立问题线索核查整治清单，实行立行立改、真改快改；同时，聚焦重点领域存在的乱象，对排查出来的重大隐患要对照标准，制定切实可行的整改措施，严格落实责任人，切实做到精准发力，使问题乱象得到应查尽查，应治尽治。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五）重视建章立制。主动与上级职能部门加强工作对接，建立完善信息共享和工作联动机制，共同构建齐抓共管、综合治理的治乱工作新格局，校园防范黑恶势力侵害长效工作机制。进一步健全规范管理、重点监控等日常防范机制，加强对重点领域、重点部位的监管，及时有效堵塞管理漏洞。</w:t>
      </w: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</w:p>
    <w:p w:rsidR="003F6396" w:rsidRDefault="003F6396" w:rsidP="000B1DBC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中共上海市奉贤区弘文学校总支部委员会</w:t>
      </w:r>
    </w:p>
    <w:p w:rsidR="003F6396" w:rsidRDefault="003F6396" w:rsidP="00426770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24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3F6396" w:rsidSect="00A15F4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396" w:rsidRDefault="003F6396" w:rsidP="00A15F47">
      <w:r>
        <w:separator/>
      </w:r>
    </w:p>
  </w:endnote>
  <w:endnote w:type="continuationSeparator" w:id="1">
    <w:p w:rsidR="003F6396" w:rsidRDefault="003F6396" w:rsidP="00A1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96" w:rsidRDefault="003F639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3F6396" w:rsidRDefault="003F6396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396" w:rsidRDefault="003F6396" w:rsidP="00A15F47">
      <w:r>
        <w:separator/>
      </w:r>
    </w:p>
  </w:footnote>
  <w:footnote w:type="continuationSeparator" w:id="1">
    <w:p w:rsidR="003F6396" w:rsidRDefault="003F6396" w:rsidP="00A15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8F41E96"/>
    <w:rsid w:val="000B1DBC"/>
    <w:rsid w:val="003F6396"/>
    <w:rsid w:val="00426770"/>
    <w:rsid w:val="00936A85"/>
    <w:rsid w:val="00A15F47"/>
    <w:rsid w:val="18F41E96"/>
    <w:rsid w:val="6713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F4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5F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7297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15F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729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428</Words>
  <Characters>2442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Windows 用户</cp:lastModifiedBy>
  <cp:revision>2</cp:revision>
  <cp:lastPrinted>2020-03-30T02:38:00Z</cp:lastPrinted>
  <dcterms:created xsi:type="dcterms:W3CDTF">2020-03-30T02:16:00Z</dcterms:created>
  <dcterms:modified xsi:type="dcterms:W3CDTF">2020-03-30T03:00:00Z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