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B6" w:rsidRDefault="001939ED">
      <w:pPr>
        <w:numPr>
          <w:ilvl w:val="0"/>
          <w:numId w:val="1"/>
        </w:numPr>
        <w:jc w:val="center"/>
      </w:pPr>
      <w:r>
        <w:rPr>
          <w:rFonts w:hint="eastAsia"/>
        </w:rPr>
        <w:t>文艺复兴运动</w:t>
      </w:r>
    </w:p>
    <w:p w:rsidR="009519B6" w:rsidRDefault="001939ED">
      <w:pPr>
        <w:jc w:val="center"/>
      </w:pPr>
      <w:r>
        <w:rPr>
          <w:rFonts w:hint="eastAsia"/>
        </w:rPr>
        <w:t>邵琳</w:t>
      </w:r>
    </w:p>
    <w:p w:rsidR="009519B6" w:rsidRDefault="001939ED">
      <w:pPr>
        <w:spacing w:line="360" w:lineRule="auto"/>
        <w:rPr>
          <w:b/>
        </w:rPr>
      </w:pPr>
      <w:r>
        <w:rPr>
          <w:rFonts w:hint="eastAsia"/>
          <w:b/>
        </w:rPr>
        <w:t>内容</w:t>
      </w:r>
      <w:r>
        <w:rPr>
          <w:rFonts w:hint="eastAsia"/>
          <w:b/>
        </w:rPr>
        <w:t>主旨：</w:t>
      </w:r>
    </w:p>
    <w:p w:rsidR="009519B6" w:rsidRDefault="001939ED">
      <w:r>
        <w:rPr>
          <w:rFonts w:hint="eastAsia"/>
        </w:rPr>
        <w:t>文艺复兴是</w:t>
      </w:r>
      <w:r>
        <w:rPr>
          <w:rFonts w:hint="eastAsia"/>
        </w:rPr>
        <w:t>14</w:t>
      </w:r>
      <w:r>
        <w:rPr>
          <w:rFonts w:hint="eastAsia"/>
        </w:rPr>
        <w:t>—</w:t>
      </w:r>
      <w:r>
        <w:rPr>
          <w:rFonts w:hint="eastAsia"/>
        </w:rPr>
        <w:t>16</w:t>
      </w:r>
      <w:r>
        <w:rPr>
          <w:rFonts w:hint="eastAsia"/>
        </w:rPr>
        <w:t>世纪西欧国家反</w:t>
      </w:r>
      <w:r>
        <w:rPr>
          <w:rFonts w:hint="eastAsia"/>
        </w:rPr>
        <w:t>对</w:t>
      </w:r>
      <w:r>
        <w:rPr>
          <w:rFonts w:hint="eastAsia"/>
        </w:rPr>
        <w:t>教会</w:t>
      </w:r>
      <w:r>
        <w:rPr>
          <w:rFonts w:hint="eastAsia"/>
        </w:rPr>
        <w:t>，</w:t>
      </w:r>
      <w:r>
        <w:rPr>
          <w:rFonts w:hint="eastAsia"/>
        </w:rPr>
        <w:t>提倡人文主义</w:t>
      </w:r>
      <w:r>
        <w:rPr>
          <w:rFonts w:hint="eastAsia"/>
        </w:rPr>
        <w:t>的思想</w:t>
      </w:r>
      <w:r>
        <w:rPr>
          <w:rFonts w:hint="eastAsia"/>
        </w:rPr>
        <w:t>解放</w:t>
      </w:r>
      <w:r>
        <w:rPr>
          <w:rFonts w:hint="eastAsia"/>
        </w:rPr>
        <w:t>运动，其背后离不开新兴资产阶级的支持与推动；一大批</w:t>
      </w:r>
      <w:r>
        <w:rPr>
          <w:rFonts w:hint="eastAsia"/>
        </w:rPr>
        <w:t>以但丁、达芬奇为代表</w:t>
      </w:r>
      <w:r>
        <w:rPr>
          <w:rFonts w:hint="eastAsia"/>
        </w:rPr>
        <w:t>的艺术家、思想家以人文主义为武器，促进了思想解放，</w:t>
      </w:r>
      <w:r>
        <w:rPr>
          <w:rFonts w:hint="eastAsia"/>
        </w:rPr>
        <w:t>为欧洲资本主义社会的产生和发展奠定了思想文化基础</w:t>
      </w:r>
      <w:r>
        <w:rPr>
          <w:rFonts w:hint="eastAsia"/>
        </w:rPr>
        <w:t>。</w:t>
      </w:r>
    </w:p>
    <w:p w:rsidR="009519B6" w:rsidRDefault="009519B6">
      <w:pPr>
        <w:rPr>
          <w:b/>
        </w:rPr>
      </w:pPr>
    </w:p>
    <w:p w:rsidR="009519B6" w:rsidRDefault="001939ED">
      <w:r>
        <w:rPr>
          <w:rFonts w:hint="eastAsia"/>
          <w:b/>
        </w:rPr>
        <w:t>教学目标：</w:t>
      </w:r>
    </w:p>
    <w:p w:rsidR="009519B6" w:rsidRDefault="001939ED">
      <w:r>
        <w:rPr>
          <w:rFonts w:hint="eastAsia"/>
        </w:rPr>
        <w:t>知道文艺复兴的时代背景，了解但丁、达芬奇等代表人物的作品和思想内涵，进而理解文艺复兴的本质；能够通过赏析画作，从作品中获取有效信息感受文艺复兴的核心思想；理解人的价值和尊严，培养学生正确的审美观、价值观和人文精神。</w:t>
      </w:r>
    </w:p>
    <w:p w:rsidR="009519B6" w:rsidRDefault="009519B6"/>
    <w:p w:rsidR="009519B6" w:rsidRDefault="001939ED">
      <w:pPr>
        <w:rPr>
          <w:b/>
          <w:bCs/>
        </w:rPr>
      </w:pPr>
      <w:r>
        <w:rPr>
          <w:rFonts w:hint="eastAsia"/>
          <w:b/>
          <w:bCs/>
        </w:rPr>
        <w:t>重点难点：</w:t>
      </w:r>
    </w:p>
    <w:p w:rsidR="009519B6" w:rsidRDefault="001939ED">
      <w:r>
        <w:rPr>
          <w:rFonts w:hint="eastAsia"/>
        </w:rPr>
        <w:t>重点：文艺复兴的实质</w:t>
      </w:r>
    </w:p>
    <w:p w:rsidR="009519B6" w:rsidRDefault="001939ED">
      <w:r>
        <w:rPr>
          <w:rFonts w:hint="eastAsia"/>
        </w:rPr>
        <w:t>难点：文艺复兴的背景</w:t>
      </w:r>
    </w:p>
    <w:p w:rsidR="009519B6" w:rsidRDefault="009519B6"/>
    <w:p w:rsidR="009519B6" w:rsidRDefault="001939ED">
      <w:pPr>
        <w:rPr>
          <w:b/>
          <w:bCs/>
        </w:rPr>
      </w:pPr>
      <w:r>
        <w:rPr>
          <w:rFonts w:hint="eastAsia"/>
          <w:b/>
          <w:bCs/>
        </w:rPr>
        <w:t>教学过程：</w:t>
      </w:r>
    </w:p>
    <w:p w:rsidR="009519B6" w:rsidRDefault="001939ED">
      <w:pPr>
        <w:rPr>
          <w:b/>
          <w:bCs/>
        </w:rPr>
      </w:pPr>
      <w:r>
        <w:rPr>
          <w:rFonts w:hint="eastAsia"/>
          <w:b/>
          <w:bCs/>
        </w:rPr>
        <w:t>导入：</w:t>
      </w:r>
    </w:p>
    <w:p w:rsidR="009519B6" w:rsidRDefault="001939ED">
      <w:r>
        <w:rPr>
          <w:rFonts w:hint="eastAsia"/>
        </w:rPr>
        <w:t>材料一：</w:t>
      </w:r>
      <w:r>
        <w:t>这是一次人类从未经历过的最伟大的、进步的变革，是一个需要巨人而且产生了巨人</w:t>
      </w:r>
      <w:r>
        <w:t>——</w:t>
      </w:r>
      <w:r>
        <w:t>在思维能力、热情和性格方面，在多才多艺和学识渊博方面的巨人的时代。</w:t>
      </w:r>
      <w:r>
        <w:rPr>
          <w:rFonts w:hint="eastAsia"/>
        </w:rPr>
        <w:t>——恩格斯</w:t>
      </w:r>
    </w:p>
    <w:p w:rsidR="009519B6" w:rsidRDefault="001939ED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设计意图：直接导入，感知文艺复兴时代特色。</w:t>
      </w:r>
    </w:p>
    <w:p w:rsidR="009519B6" w:rsidRDefault="009519B6"/>
    <w:p w:rsidR="009519B6" w:rsidRDefault="001939ED">
      <w:pPr>
        <w:rPr>
          <w:b/>
          <w:bCs/>
        </w:rPr>
      </w:pPr>
      <w:r>
        <w:rPr>
          <w:rFonts w:hint="eastAsia"/>
          <w:b/>
          <w:bCs/>
        </w:rPr>
        <w:t>环节一：新纪元的开端——但丁</w:t>
      </w:r>
    </w:p>
    <w:p w:rsidR="009519B6" w:rsidRDefault="001939ED">
      <w:r>
        <w:rPr>
          <w:rFonts w:hint="eastAsia"/>
        </w:rPr>
        <w:t>介绍但丁生平以及《神曲》概况。</w:t>
      </w:r>
    </w:p>
    <w:p w:rsidR="009519B6" w:rsidRDefault="001939ED">
      <w:r>
        <w:rPr>
          <w:rFonts w:hint="eastAsia"/>
        </w:rPr>
        <w:t>材料二：你（教皇尼古拉三世）留在这里吧，因为你受的刑罚是公正的……因为你的贪婪使世界陷于悲惨……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——《神曲·地狱篇》但丁</w:t>
      </w:r>
    </w:p>
    <w:p w:rsidR="009519B6" w:rsidRDefault="001939ED">
      <w:pPr>
        <w:jc w:val="left"/>
      </w:pPr>
      <w:r>
        <w:rPr>
          <w:rFonts w:hint="eastAsia"/>
        </w:rPr>
        <w:t>提问：但丁将教职人员，甚至教皇本人都打入地狱，反映了他怎样的想法？</w:t>
      </w:r>
    </w:p>
    <w:p w:rsidR="009519B6" w:rsidRDefault="001939ED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设计意图：分析代表作品，得到文学家的希望摆脱宗教的束缚，渴望自身被尊重，肯定人的天性本能的人文</w:t>
      </w:r>
      <w:r>
        <w:rPr>
          <w:rFonts w:ascii="楷体" w:eastAsia="楷体" w:hAnsi="楷体" w:hint="eastAsia"/>
        </w:rPr>
        <w:t>主义</w:t>
      </w:r>
      <w:r>
        <w:rPr>
          <w:rFonts w:ascii="楷体" w:eastAsia="楷体" w:hAnsi="楷体" w:hint="eastAsia"/>
        </w:rPr>
        <w:t>思想。</w:t>
      </w:r>
    </w:p>
    <w:p w:rsidR="009519B6" w:rsidRDefault="009519B6">
      <w:pPr>
        <w:jc w:val="left"/>
      </w:pPr>
    </w:p>
    <w:p w:rsidR="009519B6" w:rsidRDefault="001939ED">
      <w:pPr>
        <w:jc w:val="left"/>
        <w:rPr>
          <w:b/>
          <w:bCs/>
        </w:rPr>
      </w:pPr>
      <w:r>
        <w:rPr>
          <w:rFonts w:hint="eastAsia"/>
          <w:b/>
          <w:bCs/>
        </w:rPr>
        <w:t>环节二：艺术巨匠</w:t>
      </w:r>
    </w:p>
    <w:p w:rsidR="009519B6" w:rsidRDefault="001939ED">
      <w:pPr>
        <w:jc w:val="left"/>
      </w:pPr>
      <w:r>
        <w:rPr>
          <w:rFonts w:hint="eastAsia"/>
        </w:rPr>
        <w:t>简述“艺术三杰”，达芬奇及代表作《蒙娜丽莎》，介绍原型人物，出示《银行家和他的妻子》画作，感受文艺复兴时期画作以世俗人物为主角，关注人本身。</w:t>
      </w:r>
    </w:p>
    <w:p w:rsidR="009519B6" w:rsidRDefault="001939ED">
      <w:pPr>
        <w:spacing w:line="360" w:lineRule="auto"/>
        <w:ind w:firstLineChars="200" w:firstLine="420"/>
      </w:pPr>
      <w:r>
        <w:rPr>
          <w:rFonts w:ascii="楷体" w:eastAsia="楷体" w:hAnsi="楷体" w:hint="eastAsia"/>
        </w:rPr>
        <w:t>设计意图：进一步展示世俗人物的画像，表现绘画的主体由宗教开始转向普通人物，体现出以人为重点，尊重人的价值与尊严。</w:t>
      </w:r>
    </w:p>
    <w:p w:rsidR="009519B6" w:rsidRDefault="001939ED">
      <w:pPr>
        <w:jc w:val="left"/>
      </w:pPr>
      <w:r>
        <w:rPr>
          <w:rFonts w:hint="eastAsia"/>
        </w:rPr>
        <w:t>对比两幅同样以“圣母”“圣子”为主题的不同时期画作，提问学生更喜欢哪一幅？为什么？</w:t>
      </w:r>
    </w:p>
    <w:p w:rsidR="009519B6" w:rsidRDefault="001939ED">
      <w:pPr>
        <w:jc w:val="left"/>
      </w:pPr>
      <w:r>
        <w:rPr>
          <w:rFonts w:hint="eastAsia"/>
        </w:rPr>
        <w:t>感受从神性到人性的转变。</w:t>
      </w:r>
    </w:p>
    <w:p w:rsidR="009519B6" w:rsidRDefault="001939ED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lastRenderedPageBreak/>
        <w:t>设计意图：从相同的宗教题材的作品入手，学生通过观察，发现、感受宗教题材艺术作品创作风格的巨变，进而深入思考引发这种变化的主要因素是人们对神性、人性认识的变化，即人们的世界观、价值观开始发生本质上的变化。</w:t>
      </w:r>
    </w:p>
    <w:p w:rsidR="009519B6" w:rsidRDefault="009519B6">
      <w:pPr>
        <w:jc w:val="left"/>
      </w:pPr>
    </w:p>
    <w:p w:rsidR="009519B6" w:rsidRDefault="001939ED">
      <w:pPr>
        <w:jc w:val="left"/>
        <w:rPr>
          <w:b/>
          <w:bCs/>
        </w:rPr>
      </w:pPr>
      <w:r>
        <w:rPr>
          <w:rFonts w:hint="eastAsia"/>
          <w:b/>
          <w:bCs/>
        </w:rPr>
        <w:t>环节三：文艺复兴之源</w:t>
      </w:r>
    </w:p>
    <w:p w:rsidR="009519B6" w:rsidRDefault="001939ED">
      <w:pPr>
        <w:jc w:val="left"/>
      </w:pPr>
      <w:r>
        <w:rPr>
          <w:rFonts w:hint="eastAsia"/>
        </w:rPr>
        <w:t>观察“文学三杰”“美术三杰”寻找共同点——意大利。设问：意大利有什么？探讨文艺复兴在意大利开始的原因。</w:t>
      </w:r>
    </w:p>
    <w:p w:rsidR="009519B6" w:rsidRDefault="001939ED">
      <w:pPr>
        <w:jc w:val="left"/>
      </w:pPr>
      <w:r>
        <w:rPr>
          <w:rFonts w:hint="eastAsia"/>
        </w:rPr>
        <w:t>介绍新资产阶级代表美第奇家族，美第奇家族对于文艺复兴时期艺术家的赞助促</w:t>
      </w:r>
      <w:r>
        <w:rPr>
          <w:rFonts w:hint="eastAsia"/>
        </w:rPr>
        <w:t>进了文艺复兴的影响扩大，进而影响整个欧洲。</w:t>
      </w:r>
    </w:p>
    <w:p w:rsidR="009519B6" w:rsidRDefault="001939ED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设计意图：</w:t>
      </w:r>
      <w:r>
        <w:rPr>
          <w:rFonts w:ascii="楷体" w:eastAsia="楷体" w:hAnsi="楷体" w:hint="eastAsia"/>
        </w:rPr>
        <w:t>结合</w:t>
      </w:r>
      <w:r>
        <w:rPr>
          <w:rFonts w:ascii="楷体" w:eastAsia="楷体" w:hAnsi="楷体" w:hint="eastAsia"/>
        </w:rPr>
        <w:t>材料，分析文艺复兴产生的历史背景。</w:t>
      </w:r>
    </w:p>
    <w:p w:rsidR="009519B6" w:rsidRDefault="009519B6">
      <w:pPr>
        <w:jc w:val="left"/>
      </w:pPr>
    </w:p>
    <w:p w:rsidR="009519B6" w:rsidRDefault="001939ED">
      <w:pPr>
        <w:jc w:val="left"/>
        <w:rPr>
          <w:b/>
          <w:bCs/>
        </w:rPr>
      </w:pPr>
      <w:r>
        <w:rPr>
          <w:rFonts w:hint="eastAsia"/>
          <w:b/>
          <w:bCs/>
        </w:rPr>
        <w:t>环节四：影响欧洲</w:t>
      </w:r>
    </w:p>
    <w:p w:rsidR="009519B6" w:rsidRDefault="001939ED">
      <w:pPr>
        <w:jc w:val="left"/>
      </w:pPr>
      <w:r>
        <w:rPr>
          <w:rFonts w:hint="eastAsia"/>
        </w:rPr>
        <w:t>出示《欧洲文艺复兴示意图》。</w:t>
      </w:r>
    </w:p>
    <w:p w:rsidR="009519B6" w:rsidRDefault="001939ED">
      <w:pPr>
        <w:jc w:val="left"/>
      </w:pPr>
      <w:r>
        <w:rPr>
          <w:rFonts w:hint="eastAsia"/>
        </w:rPr>
        <w:t>材料：人是一件多么了不起的杰作！在理性上多么高贵！在才能上多么无限！多么文雅的举动！在行为上多么像一个天使！在智慧上多么像一个天神！宇宙的精华！万物的灵长！</w:t>
      </w:r>
    </w:p>
    <w:p w:rsidR="009519B6" w:rsidRDefault="001939ED">
      <w:pPr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——《哈姆雷特》</w:t>
      </w:r>
    </w:p>
    <w:p w:rsidR="009519B6" w:rsidRDefault="001939ED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设计意图：</w:t>
      </w:r>
      <w:r>
        <w:rPr>
          <w:rFonts w:ascii="楷体" w:eastAsia="楷体" w:hAnsi="楷体" w:hint="eastAsia"/>
        </w:rPr>
        <w:t>学生从代表作品中感受哈姆雷特的思想，理解人文主义在欧洲的传播</w:t>
      </w:r>
      <w:r>
        <w:rPr>
          <w:rFonts w:ascii="楷体" w:eastAsia="楷体" w:hAnsi="楷体" w:hint="eastAsia"/>
        </w:rPr>
        <w:t>。</w:t>
      </w:r>
    </w:p>
    <w:p w:rsidR="009519B6" w:rsidRDefault="009519B6">
      <w:pPr>
        <w:jc w:val="left"/>
      </w:pPr>
    </w:p>
    <w:p w:rsidR="009519B6" w:rsidRDefault="001939ED">
      <w:pPr>
        <w:jc w:val="left"/>
        <w:rPr>
          <w:b/>
          <w:bCs/>
        </w:rPr>
      </w:pPr>
      <w:r>
        <w:rPr>
          <w:rFonts w:hint="eastAsia"/>
          <w:b/>
          <w:bCs/>
        </w:rPr>
        <w:t>环节五：文艺复兴之本</w:t>
      </w:r>
    </w:p>
    <w:p w:rsidR="009519B6" w:rsidRDefault="001939ED">
      <w:pPr>
        <w:jc w:val="left"/>
      </w:pPr>
      <w:r>
        <w:rPr>
          <w:rFonts w:hint="eastAsia"/>
        </w:rPr>
        <w:t>学生探究：文艺复兴仅仅只是复兴古代希腊罗马文化吗？</w:t>
      </w:r>
    </w:p>
    <w:p w:rsidR="009519B6" w:rsidRDefault="001939ED">
      <w:pPr>
        <w:jc w:val="left"/>
      </w:pPr>
      <w:r>
        <w:rPr>
          <w:rFonts w:hint="eastAsia"/>
        </w:rPr>
        <w:t>理解：文艺复兴本质是反封建、反教会</w:t>
      </w:r>
      <w:r>
        <w:rPr>
          <w:rFonts w:hint="eastAsia"/>
        </w:rPr>
        <w:t>的思想解放运动，推动了欧洲文化思想领域的繁荣，为欧洲资本主义社会的产生和发展奠定了思想文化基础。</w:t>
      </w:r>
    </w:p>
    <w:p w:rsidR="009519B6" w:rsidRDefault="001939ED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设计意图：</w:t>
      </w:r>
      <w:r>
        <w:rPr>
          <w:rFonts w:ascii="楷体" w:eastAsia="楷体" w:hAnsi="楷体" w:hint="eastAsia"/>
        </w:rPr>
        <w:t>学生结合所学知识，感知文艺复兴的实质。</w:t>
      </w:r>
    </w:p>
    <w:p w:rsidR="009519B6" w:rsidRDefault="009519B6">
      <w:pPr>
        <w:jc w:val="left"/>
      </w:pPr>
    </w:p>
    <w:p w:rsidR="009519B6" w:rsidRDefault="001939ED">
      <w:pPr>
        <w:jc w:val="left"/>
        <w:rPr>
          <w:b/>
          <w:bCs/>
        </w:rPr>
      </w:pPr>
      <w:r>
        <w:rPr>
          <w:rFonts w:hint="eastAsia"/>
          <w:b/>
          <w:bCs/>
        </w:rPr>
        <w:t>板书设计：</w:t>
      </w:r>
    </w:p>
    <w:p w:rsidR="009519B6" w:rsidRDefault="001939ED">
      <w:pPr>
        <w:jc w:val="left"/>
      </w:pPr>
      <w:r>
        <w:rPr>
          <w:noProof/>
        </w:rPr>
        <w:drawing>
          <wp:inline distT="0" distB="0" distL="114300" distR="114300">
            <wp:extent cx="3063875" cy="2639695"/>
            <wp:effectExtent l="0" t="0" r="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9B6" w:rsidRDefault="001939ED" w:rsidP="00153F77">
      <w:pPr>
        <w:spacing w:line="360" w:lineRule="auto"/>
        <w:ind w:firstLineChars="200" w:firstLine="482"/>
        <w:jc w:val="left"/>
        <w:rPr>
          <w:sz w:val="24"/>
        </w:rPr>
      </w:pPr>
      <w:r w:rsidRPr="00153F77">
        <w:rPr>
          <w:rFonts w:hint="eastAsia"/>
          <w:b/>
          <w:sz w:val="24"/>
        </w:rPr>
        <w:lastRenderedPageBreak/>
        <w:t>评课</w:t>
      </w:r>
      <w:r>
        <w:rPr>
          <w:rFonts w:hint="eastAsia"/>
          <w:sz w:val="24"/>
        </w:rPr>
        <w:t>：</w:t>
      </w:r>
    </w:p>
    <w:p w:rsidR="009519B6" w:rsidRDefault="001939E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胡旺捷：</w:t>
      </w:r>
    </w:p>
    <w:p w:rsidR="009519B6" w:rsidRDefault="001939E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课堂一开始，教师引用“恩格斯”的名言展现了文艺复兴的辉煌，很好地激发了学生的学习兴趣，让学生对这伟大时代有了初步的感知。</w:t>
      </w:r>
    </w:p>
    <w:p w:rsidR="009519B6" w:rsidRDefault="001939E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在新课讲授环节，教师以但丁的生平及其作品《神曲》为切入口，从宗教人员、教皇等被打入地狱为例，引发学生思考，以小见大，让学生对人本主义思想有了初步的认识。</w:t>
      </w:r>
    </w:p>
    <w:p w:rsidR="009519B6" w:rsidRDefault="001939E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教师从“文学三杰”的简介，较为流畅地过渡到了“艺术三杰”。借助不同类别、不同时期的画作，学生通过观察，引导学生认识以人为本的思想，和当时思想转变的过程。这一环节通过画作这种直观、充满趣味性的形式，学生的学习兴趣也较为浓厚，对于知识的印记更加深刻，也能更好地理解课本内容。</w:t>
      </w:r>
    </w:p>
    <w:p w:rsidR="009519B6" w:rsidRDefault="001939E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教师在本课中也用到了表格来罗列文艺复兴的特点，这种形式能更好地让学生思考，培养学生的观察能力与总结能力。对于“文艺复兴之源”和“欧洲的影响”，教师采用了丰富的图片与详实的文字叙述，让学生深刻认识了文艺复兴的背景与其影响。</w:t>
      </w:r>
    </w:p>
    <w:p w:rsidR="009519B6" w:rsidRDefault="001939E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最后的总结，以板书</w:t>
      </w:r>
      <w:r>
        <w:rPr>
          <w:rFonts w:hint="eastAsia"/>
          <w:sz w:val="24"/>
        </w:rPr>
        <w:t>的形式，较为系统地回顾了本节课的内容。整堂课，教师的教资端正，学生的学习氛围也较为良好。</w:t>
      </w:r>
    </w:p>
    <w:p w:rsidR="009519B6" w:rsidRDefault="001939ED">
      <w:r>
        <w:rPr>
          <w:rFonts w:hint="eastAsia"/>
        </w:rPr>
        <w:t>吕丽娟：</w:t>
      </w:r>
    </w:p>
    <w:p w:rsidR="009519B6" w:rsidRDefault="001939E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邵老师的《文艺复兴运动》一课，教学目标明确，教学内容充实，教学思路清晰。在过程中邵老师采用图片赏析，情景描述等形式，领略文艺复兴时期文学家、艺术家作品的人文价值，体验文艺复兴代表人物对人类美好生活的向往，感悟他们对真善美的追求。本课的板书也很有特点，既浓缩了教材的要点又点出了各板块之间的逻辑关系。值得我们学习。</w:t>
      </w:r>
    </w:p>
    <w:p w:rsidR="009519B6" w:rsidRDefault="001939E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李英：</w:t>
      </w:r>
    </w:p>
    <w:p w:rsidR="009519B6" w:rsidRDefault="001939E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邵琳老师课前准备非常充分，上课充满激情，调动了学生的积极性。新课的导入就让学生感受到了艺术的氛围，非常恰当。上课过程中针对实际，因材施教。学生的表现也非常不错。可见邵老师平时的培养，与学生的关系非常融洽。问题设计犹如楼梯，从易到难，将学生的思维一点点拨。课内没有完成的延伸拓展到了课外，很自然和真实。</w:t>
      </w:r>
      <w:bookmarkStart w:id="0" w:name="_GoBack"/>
      <w:bookmarkEnd w:id="0"/>
    </w:p>
    <w:p w:rsidR="009519B6" w:rsidRDefault="009519B6"/>
    <w:sectPr w:rsidR="009519B6" w:rsidSect="00951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9ED" w:rsidRDefault="001939ED" w:rsidP="00153F77">
      <w:r>
        <w:separator/>
      </w:r>
    </w:p>
  </w:endnote>
  <w:endnote w:type="continuationSeparator" w:id="1">
    <w:p w:rsidR="001939ED" w:rsidRDefault="001939ED" w:rsidP="00153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9ED" w:rsidRDefault="001939ED" w:rsidP="00153F77">
      <w:r>
        <w:separator/>
      </w:r>
    </w:p>
  </w:footnote>
  <w:footnote w:type="continuationSeparator" w:id="1">
    <w:p w:rsidR="001939ED" w:rsidRDefault="001939ED" w:rsidP="00153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50532"/>
    <w:multiLevelType w:val="singleLevel"/>
    <w:tmpl w:val="73450532"/>
    <w:lvl w:ilvl="0">
      <w:start w:val="14"/>
      <w:numFmt w:val="decimal"/>
      <w:suff w:val="space"/>
      <w:lvlText w:val="第%1课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8B0996"/>
    <w:rsid w:val="00153F77"/>
    <w:rsid w:val="001939ED"/>
    <w:rsid w:val="009519B6"/>
    <w:rsid w:val="01FB0491"/>
    <w:rsid w:val="0651015B"/>
    <w:rsid w:val="0E944D1F"/>
    <w:rsid w:val="10CD0ABA"/>
    <w:rsid w:val="144A1BA8"/>
    <w:rsid w:val="1A6A45EF"/>
    <w:rsid w:val="1C482CB7"/>
    <w:rsid w:val="1F5F266B"/>
    <w:rsid w:val="22892594"/>
    <w:rsid w:val="252E63F5"/>
    <w:rsid w:val="26EF0AEA"/>
    <w:rsid w:val="293F05AC"/>
    <w:rsid w:val="32145336"/>
    <w:rsid w:val="34CC49FC"/>
    <w:rsid w:val="37C3552E"/>
    <w:rsid w:val="3D753D97"/>
    <w:rsid w:val="50B122B8"/>
    <w:rsid w:val="55FC22BE"/>
    <w:rsid w:val="5A587557"/>
    <w:rsid w:val="5D3418A1"/>
    <w:rsid w:val="5E137451"/>
    <w:rsid w:val="60152934"/>
    <w:rsid w:val="65A3361E"/>
    <w:rsid w:val="69443882"/>
    <w:rsid w:val="697D4D4B"/>
    <w:rsid w:val="71B143E8"/>
    <w:rsid w:val="745F586F"/>
    <w:rsid w:val="748B0996"/>
    <w:rsid w:val="74B269FD"/>
    <w:rsid w:val="757216FD"/>
    <w:rsid w:val="772D4AF0"/>
    <w:rsid w:val="7B041FA3"/>
    <w:rsid w:val="7EBB6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3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3F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53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3F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153F77"/>
    <w:rPr>
      <w:sz w:val="18"/>
      <w:szCs w:val="18"/>
    </w:rPr>
  </w:style>
  <w:style w:type="character" w:customStyle="1" w:styleId="Char1">
    <w:name w:val="批注框文本 Char"/>
    <w:basedOn w:val="a0"/>
    <w:link w:val="a5"/>
    <w:rsid w:val="00153F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315</Words>
  <Characters>1801</Characters>
  <Application>Microsoft Office Word</Application>
  <DocSecurity>0</DocSecurity>
  <Lines>15</Lines>
  <Paragraphs>4</Paragraphs>
  <ScaleCrop>false</ScaleCrop>
  <Company>Sky123.Org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2</cp:revision>
  <dcterms:created xsi:type="dcterms:W3CDTF">2019-11-20T12:10:00Z</dcterms:created>
  <dcterms:modified xsi:type="dcterms:W3CDTF">2019-12-03T08:48:00Z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